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618" w:rsidRPr="00952618" w:rsidRDefault="00952618" w:rsidP="00952618">
      <w:pPr>
        <w:shd w:val="clear" w:color="auto" w:fill="EBEBEB"/>
        <w:spacing w:after="300" w:line="240" w:lineRule="auto"/>
        <w:jc w:val="center"/>
        <w:rPr>
          <w:rFonts w:ascii="Arial" w:eastAsia="Times New Roman" w:hAnsi="Arial" w:cs="Arial"/>
          <w:color w:val="000000"/>
          <w:sz w:val="21"/>
          <w:szCs w:val="21"/>
          <w:lang w:eastAsia="ru-RU"/>
        </w:rPr>
      </w:pPr>
      <w:r w:rsidRPr="00952618">
        <w:rPr>
          <w:rFonts w:ascii="Arial" w:eastAsia="Times New Roman" w:hAnsi="Arial" w:cs="Arial"/>
          <w:b/>
          <w:bCs/>
          <w:color w:val="000000"/>
          <w:sz w:val="21"/>
          <w:szCs w:val="21"/>
          <w:lang w:eastAsia="ru-RU"/>
        </w:rPr>
        <w:t>ФОНД ДЕРЖАВНОГО МАЙНА УКРАЇНИ</w:t>
      </w:r>
    </w:p>
    <w:p w:rsidR="00952618" w:rsidRPr="00952618" w:rsidRDefault="00952618" w:rsidP="00952618">
      <w:pPr>
        <w:shd w:val="clear" w:color="auto" w:fill="EBEBEB"/>
        <w:spacing w:after="300" w:line="240" w:lineRule="auto"/>
        <w:jc w:val="center"/>
        <w:rPr>
          <w:rFonts w:ascii="Arial" w:eastAsia="Times New Roman" w:hAnsi="Arial" w:cs="Arial"/>
          <w:color w:val="000000"/>
          <w:sz w:val="21"/>
          <w:szCs w:val="21"/>
          <w:lang w:eastAsia="ru-RU"/>
        </w:rPr>
      </w:pPr>
      <w:r w:rsidRPr="00952618">
        <w:rPr>
          <w:rFonts w:ascii="Arial" w:eastAsia="Times New Roman" w:hAnsi="Arial" w:cs="Arial"/>
          <w:b/>
          <w:bCs/>
          <w:color w:val="000000"/>
          <w:sz w:val="21"/>
          <w:szCs w:val="21"/>
          <w:lang w:eastAsia="ru-RU"/>
        </w:rPr>
        <w:t>ІНСТРУКТИВНИЙ ЛИСТ</w:t>
      </w:r>
    </w:p>
    <w:tbl>
      <w:tblPr>
        <w:tblW w:w="5000" w:type="pct"/>
        <w:shd w:val="clear" w:color="auto" w:fill="EBEBEB"/>
        <w:tblCellMar>
          <w:top w:w="15" w:type="dxa"/>
          <w:left w:w="15" w:type="dxa"/>
          <w:bottom w:w="15" w:type="dxa"/>
          <w:right w:w="15" w:type="dxa"/>
        </w:tblCellMar>
        <w:tblLook w:val="04A0"/>
      </w:tblPr>
      <w:tblGrid>
        <w:gridCol w:w="4692"/>
        <w:gridCol w:w="4693"/>
      </w:tblGrid>
      <w:tr w:rsidR="00952618" w:rsidRPr="00952618" w:rsidTr="00BB43EF">
        <w:tc>
          <w:tcPr>
            <w:tcW w:w="2500" w:type="pct"/>
            <w:tcBorders>
              <w:top w:val="nil"/>
              <w:left w:val="nil"/>
              <w:bottom w:val="nil"/>
              <w:right w:val="nil"/>
            </w:tcBorders>
            <w:shd w:val="clear" w:color="auto" w:fill="EBEBEB"/>
            <w:vAlign w:val="center"/>
            <w:hideMark/>
          </w:tcPr>
          <w:p w:rsidR="00952618" w:rsidRPr="00952618" w:rsidRDefault="00952618" w:rsidP="00BB43EF">
            <w:pPr>
              <w:spacing w:after="0" w:line="240" w:lineRule="auto"/>
              <w:rPr>
                <w:rFonts w:ascii="Arial" w:eastAsia="Times New Roman" w:hAnsi="Arial" w:cs="Arial"/>
                <w:color w:val="000000"/>
                <w:sz w:val="21"/>
                <w:szCs w:val="21"/>
                <w:lang w:eastAsia="ru-RU"/>
              </w:rPr>
            </w:pPr>
            <w:r w:rsidRPr="00952618">
              <w:rPr>
                <w:rFonts w:ascii="Arial" w:eastAsia="Times New Roman" w:hAnsi="Arial" w:cs="Arial"/>
                <w:color w:val="000000"/>
                <w:sz w:val="21"/>
                <w:szCs w:val="21"/>
                <w:lang w:eastAsia="ru-RU"/>
              </w:rPr>
              <w:t>11.05.2006</w:t>
            </w:r>
          </w:p>
        </w:tc>
        <w:tc>
          <w:tcPr>
            <w:tcW w:w="0" w:type="auto"/>
            <w:tcBorders>
              <w:top w:val="nil"/>
              <w:left w:val="nil"/>
              <w:bottom w:val="nil"/>
              <w:right w:val="nil"/>
            </w:tcBorders>
            <w:shd w:val="clear" w:color="auto" w:fill="EBEBEB"/>
            <w:vAlign w:val="center"/>
            <w:hideMark/>
          </w:tcPr>
          <w:p w:rsidR="00952618" w:rsidRPr="00952618" w:rsidRDefault="00952618" w:rsidP="00BB43EF">
            <w:pPr>
              <w:spacing w:after="0" w:line="240" w:lineRule="auto"/>
              <w:rPr>
                <w:rFonts w:ascii="Arial" w:eastAsia="Times New Roman" w:hAnsi="Arial" w:cs="Arial"/>
                <w:color w:val="000000"/>
                <w:sz w:val="21"/>
                <w:szCs w:val="21"/>
                <w:lang w:eastAsia="ru-RU"/>
              </w:rPr>
            </w:pPr>
            <w:r w:rsidRPr="00952618">
              <w:rPr>
                <w:rFonts w:ascii="Arial" w:eastAsia="Times New Roman" w:hAnsi="Arial" w:cs="Arial"/>
                <w:color w:val="000000"/>
                <w:sz w:val="21"/>
                <w:szCs w:val="21"/>
                <w:lang w:eastAsia="ru-RU"/>
              </w:rPr>
              <w:t>10-15-6871</w:t>
            </w:r>
          </w:p>
        </w:tc>
      </w:tr>
    </w:tbl>
    <w:p w:rsidR="00952618" w:rsidRPr="00952618" w:rsidRDefault="00952618" w:rsidP="00952618">
      <w:pPr>
        <w:shd w:val="clear" w:color="auto" w:fill="EBEBEB"/>
        <w:spacing w:after="300" w:line="240" w:lineRule="auto"/>
        <w:jc w:val="right"/>
        <w:rPr>
          <w:rFonts w:ascii="Arial" w:eastAsia="Times New Roman" w:hAnsi="Arial" w:cs="Arial"/>
          <w:color w:val="000000"/>
          <w:sz w:val="21"/>
          <w:szCs w:val="21"/>
          <w:lang w:eastAsia="ru-RU"/>
        </w:rPr>
      </w:pPr>
      <w:r w:rsidRPr="00952618">
        <w:rPr>
          <w:rFonts w:ascii="Arial" w:eastAsia="Times New Roman" w:hAnsi="Arial" w:cs="Arial"/>
          <w:i/>
          <w:iCs/>
          <w:color w:val="000000"/>
          <w:sz w:val="21"/>
          <w:szCs w:val="21"/>
          <w:lang w:eastAsia="ru-RU"/>
        </w:rPr>
        <w:t>Органам, уповноваженим управляти </w:t>
      </w:r>
      <w:r w:rsidRPr="00952618">
        <w:rPr>
          <w:rFonts w:ascii="Arial" w:eastAsia="Times New Roman" w:hAnsi="Arial" w:cs="Arial"/>
          <w:i/>
          <w:iCs/>
          <w:color w:val="000000"/>
          <w:sz w:val="21"/>
          <w:szCs w:val="21"/>
          <w:lang w:eastAsia="ru-RU"/>
        </w:rPr>
        <w:br/>
        <w:t>об'єктами державної власності</w:t>
      </w:r>
    </w:p>
    <w:p w:rsidR="00952618" w:rsidRPr="00952618" w:rsidRDefault="00952618" w:rsidP="00952618">
      <w:pPr>
        <w:shd w:val="clear" w:color="auto" w:fill="EBEBEB"/>
        <w:spacing w:after="300" w:line="240" w:lineRule="auto"/>
        <w:jc w:val="center"/>
        <w:rPr>
          <w:rFonts w:ascii="Arial" w:eastAsia="Times New Roman" w:hAnsi="Arial" w:cs="Arial"/>
          <w:color w:val="000000"/>
          <w:sz w:val="21"/>
          <w:szCs w:val="21"/>
          <w:lang w:eastAsia="ru-RU"/>
        </w:rPr>
      </w:pPr>
      <w:r w:rsidRPr="00952618">
        <w:rPr>
          <w:rFonts w:ascii="Arial" w:eastAsia="Times New Roman" w:hAnsi="Arial" w:cs="Arial"/>
          <w:b/>
          <w:bCs/>
          <w:color w:val="000000"/>
          <w:sz w:val="21"/>
          <w:szCs w:val="21"/>
          <w:lang w:eastAsia="ru-RU"/>
        </w:rPr>
        <w:t>Щодо організаційних заходів на виконання постанов КМУ від 30.11.2005 N1121 та 14.04.2004 N467(із змінами)</w:t>
      </w:r>
    </w:p>
    <w:p w:rsidR="00952618" w:rsidRPr="00952618" w:rsidRDefault="00952618" w:rsidP="00F27F7D">
      <w:pPr>
        <w:shd w:val="clear" w:color="auto" w:fill="EBEBEB"/>
        <w:spacing w:after="300" w:line="240" w:lineRule="auto"/>
        <w:ind w:firstLine="709"/>
        <w:jc w:val="both"/>
        <w:rPr>
          <w:rFonts w:ascii="Arial" w:eastAsia="Times New Roman" w:hAnsi="Arial" w:cs="Arial"/>
          <w:color w:val="000000"/>
          <w:sz w:val="21"/>
          <w:szCs w:val="21"/>
          <w:lang w:eastAsia="ru-RU"/>
        </w:rPr>
      </w:pPr>
      <w:proofErr w:type="gramStart"/>
      <w:r w:rsidRPr="00952618">
        <w:rPr>
          <w:rFonts w:ascii="Arial" w:eastAsia="Times New Roman" w:hAnsi="Arial" w:cs="Arial"/>
          <w:color w:val="000000"/>
          <w:sz w:val="21"/>
          <w:szCs w:val="21"/>
          <w:lang w:eastAsia="ru-RU"/>
        </w:rPr>
        <w:t>З</w:t>
      </w:r>
      <w:proofErr w:type="gramEnd"/>
      <w:r w:rsidRPr="00952618">
        <w:rPr>
          <w:rFonts w:ascii="Arial" w:eastAsia="Times New Roman" w:hAnsi="Arial" w:cs="Arial"/>
          <w:color w:val="000000"/>
          <w:sz w:val="21"/>
          <w:szCs w:val="21"/>
          <w:lang w:eastAsia="ru-RU"/>
        </w:rPr>
        <w:t xml:space="preserve"> метою виконання постанов КМУ від 30.11.2005 N1121 "Про затвердження Методики проведення інвентаризації об'єктів державної власності", від 14.04.2004 N467 "Про затвердження Положення про Єдиний реєстр об'єктів державної власності" (із змінами, внесеними постановою КМУ від 23.02.2004 N142) щодо упорядкування обліку юридичних осіб, проведення інвентаризації державного майна та за їх результатами </w:t>
      </w:r>
      <w:proofErr w:type="gramStart"/>
      <w:r w:rsidRPr="00952618">
        <w:rPr>
          <w:rFonts w:ascii="Arial" w:eastAsia="Times New Roman" w:hAnsi="Arial" w:cs="Arial"/>
          <w:color w:val="000000"/>
          <w:sz w:val="21"/>
          <w:szCs w:val="21"/>
          <w:lang w:eastAsia="ru-RU"/>
        </w:rPr>
        <w:t>формування, ведення і надання відомостей до Єдиного реєстру об'єктів державної власності Фондом державного майна України, з урахуванням вимог вищезазначених постанов, доопрацьовано автоматизовану систему "Юридичні особи" та розроблено новий інструктивний лист, що додається.</w:t>
      </w:r>
      <w:proofErr w:type="gramEnd"/>
      <w:r w:rsidRPr="00952618">
        <w:rPr>
          <w:rFonts w:ascii="Arial" w:eastAsia="Times New Roman" w:hAnsi="Arial" w:cs="Arial"/>
          <w:color w:val="000000"/>
          <w:sz w:val="21"/>
          <w:szCs w:val="21"/>
          <w:lang w:eastAsia="ru-RU"/>
        </w:rPr>
        <w:t> </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t xml:space="preserve">Відомості </w:t>
      </w:r>
      <w:proofErr w:type="gramStart"/>
      <w:r w:rsidRPr="00952618">
        <w:rPr>
          <w:rFonts w:ascii="Arial" w:eastAsia="Times New Roman" w:hAnsi="Arial" w:cs="Arial"/>
          <w:color w:val="000000"/>
          <w:sz w:val="21"/>
          <w:szCs w:val="21"/>
          <w:lang w:eastAsia="ru-RU"/>
        </w:rPr>
        <w:t>про</w:t>
      </w:r>
      <w:proofErr w:type="gramEnd"/>
      <w:r w:rsidRPr="00952618">
        <w:rPr>
          <w:rFonts w:ascii="Arial" w:eastAsia="Times New Roman" w:hAnsi="Arial" w:cs="Arial"/>
          <w:color w:val="000000"/>
          <w:sz w:val="21"/>
          <w:szCs w:val="21"/>
          <w:lang w:eastAsia="ru-RU"/>
        </w:rPr>
        <w:t xml:space="preserve"> об'єкти державної власності просимо надавати до ФДМУ за встановленими </w:t>
      </w:r>
      <w:proofErr w:type="gramStart"/>
      <w:r w:rsidRPr="00952618">
        <w:rPr>
          <w:rFonts w:ascii="Arial" w:eastAsia="Times New Roman" w:hAnsi="Arial" w:cs="Arial"/>
          <w:color w:val="000000"/>
          <w:sz w:val="21"/>
          <w:szCs w:val="21"/>
          <w:lang w:eastAsia="ru-RU"/>
        </w:rPr>
        <w:t>строками</w:t>
      </w:r>
      <w:proofErr w:type="gramEnd"/>
      <w:r w:rsidRPr="00952618">
        <w:rPr>
          <w:rFonts w:ascii="Arial" w:eastAsia="Times New Roman" w:hAnsi="Arial" w:cs="Arial"/>
          <w:color w:val="000000"/>
          <w:sz w:val="21"/>
          <w:szCs w:val="21"/>
          <w:lang w:eastAsia="ru-RU"/>
        </w:rPr>
        <w:t xml:space="preserve"> та формами відповідно до вищенаведеного інструктивного листа, а саме:</w:t>
      </w:r>
    </w:p>
    <w:p w:rsidR="00952618" w:rsidRPr="00952618" w:rsidRDefault="00952618" w:rsidP="00952618">
      <w:pPr>
        <w:numPr>
          <w:ilvl w:val="0"/>
          <w:numId w:val="1"/>
        </w:numPr>
        <w:shd w:val="clear" w:color="auto" w:fill="EBEBEB"/>
        <w:spacing w:before="100" w:beforeAutospacing="1" w:after="100" w:afterAutospacing="1" w:line="240" w:lineRule="auto"/>
        <w:rPr>
          <w:rFonts w:ascii="Arial" w:eastAsia="Times New Roman" w:hAnsi="Arial" w:cs="Arial"/>
          <w:color w:val="000000"/>
          <w:sz w:val="21"/>
          <w:szCs w:val="21"/>
          <w:lang w:eastAsia="ru-RU"/>
        </w:rPr>
      </w:pPr>
      <w:r w:rsidRPr="00952618">
        <w:rPr>
          <w:rFonts w:ascii="Arial" w:eastAsia="Times New Roman" w:hAnsi="Arial" w:cs="Arial"/>
          <w:b/>
          <w:bCs/>
          <w:color w:val="000000"/>
          <w:sz w:val="21"/>
          <w:szCs w:val="21"/>
          <w:lang w:eastAsia="ru-RU"/>
        </w:rPr>
        <w:t>про юридичні особи</w:t>
      </w:r>
      <w:r w:rsidRPr="00952618">
        <w:rPr>
          <w:rFonts w:ascii="Arial" w:eastAsia="Times New Roman" w:hAnsi="Arial" w:cs="Arial"/>
          <w:color w:val="000000"/>
          <w:sz w:val="21"/>
          <w:szCs w:val="21"/>
          <w:lang w:eastAsia="ru-RU"/>
        </w:rPr>
        <w:t xml:space="preserve"> за результатами упорядкування </w:t>
      </w:r>
      <w:proofErr w:type="gramStart"/>
      <w:r w:rsidRPr="00952618">
        <w:rPr>
          <w:rFonts w:ascii="Arial" w:eastAsia="Times New Roman" w:hAnsi="Arial" w:cs="Arial"/>
          <w:color w:val="000000"/>
          <w:sz w:val="21"/>
          <w:szCs w:val="21"/>
          <w:lang w:eastAsia="ru-RU"/>
        </w:rPr>
        <w:t>обл</w:t>
      </w:r>
      <w:proofErr w:type="gramEnd"/>
      <w:r w:rsidRPr="00952618">
        <w:rPr>
          <w:rFonts w:ascii="Arial" w:eastAsia="Times New Roman" w:hAnsi="Arial" w:cs="Arial"/>
          <w:color w:val="000000"/>
          <w:sz w:val="21"/>
          <w:szCs w:val="21"/>
          <w:lang w:eastAsia="ru-RU"/>
        </w:rPr>
        <w:t>іку юридичних осіб (станом на 01.01.2006 року та у подальшому щокварталу станом на перше число місяця, що настає за звітним кварталом/роком);</w:t>
      </w:r>
    </w:p>
    <w:p w:rsidR="00952618" w:rsidRPr="00952618" w:rsidRDefault="00952618" w:rsidP="00952618">
      <w:pPr>
        <w:numPr>
          <w:ilvl w:val="0"/>
          <w:numId w:val="1"/>
        </w:numPr>
        <w:shd w:val="clear" w:color="auto" w:fill="EBEBEB"/>
        <w:spacing w:before="100" w:beforeAutospacing="1" w:after="100" w:afterAutospacing="1" w:line="240" w:lineRule="auto"/>
        <w:rPr>
          <w:rFonts w:ascii="Arial" w:eastAsia="Times New Roman" w:hAnsi="Arial" w:cs="Arial"/>
          <w:color w:val="000000"/>
          <w:sz w:val="21"/>
          <w:szCs w:val="21"/>
          <w:lang w:eastAsia="ru-RU"/>
        </w:rPr>
      </w:pPr>
      <w:r w:rsidRPr="00952618">
        <w:rPr>
          <w:rFonts w:ascii="Arial" w:eastAsia="Times New Roman" w:hAnsi="Arial" w:cs="Arial"/>
          <w:b/>
          <w:bCs/>
          <w:color w:val="000000"/>
          <w:sz w:val="21"/>
          <w:szCs w:val="21"/>
          <w:lang w:eastAsia="ru-RU"/>
        </w:rPr>
        <w:t>про державне майно</w:t>
      </w:r>
      <w:r w:rsidRPr="00952618">
        <w:rPr>
          <w:rFonts w:ascii="Arial" w:eastAsia="Times New Roman" w:hAnsi="Arial" w:cs="Arial"/>
          <w:color w:val="000000"/>
          <w:sz w:val="21"/>
          <w:szCs w:val="21"/>
          <w:lang w:eastAsia="ru-RU"/>
        </w:rPr>
        <w:t xml:space="preserve"> за результатами інвентаризації державного майна (станом на останнє число року та щокварталу станом на перше число </w:t>
      </w:r>
      <w:proofErr w:type="gramStart"/>
      <w:r w:rsidRPr="00952618">
        <w:rPr>
          <w:rFonts w:ascii="Arial" w:eastAsia="Times New Roman" w:hAnsi="Arial" w:cs="Arial"/>
          <w:color w:val="000000"/>
          <w:sz w:val="21"/>
          <w:szCs w:val="21"/>
          <w:lang w:eastAsia="ru-RU"/>
        </w:rPr>
        <w:t>м</w:t>
      </w:r>
      <w:proofErr w:type="gramEnd"/>
      <w:r w:rsidRPr="00952618">
        <w:rPr>
          <w:rFonts w:ascii="Arial" w:eastAsia="Times New Roman" w:hAnsi="Arial" w:cs="Arial"/>
          <w:color w:val="000000"/>
          <w:sz w:val="21"/>
          <w:szCs w:val="21"/>
          <w:lang w:eastAsia="ru-RU"/>
        </w:rPr>
        <w:t>ісяця, що настає за звітним кварталом)</w:t>
      </w:r>
    </w:p>
    <w:p w:rsidR="00952618" w:rsidRDefault="00952618" w:rsidP="00952618">
      <w:pPr>
        <w:spacing w:after="0" w:line="240" w:lineRule="auto"/>
        <w:rPr>
          <w:rFonts w:ascii="Arial" w:eastAsia="Times New Roman" w:hAnsi="Arial" w:cs="Arial"/>
          <w:color w:val="000000"/>
          <w:sz w:val="21"/>
          <w:szCs w:val="21"/>
          <w:shd w:val="clear" w:color="auto" w:fill="EBEBEB"/>
          <w:lang w:val="uk-UA" w:eastAsia="ru-RU"/>
        </w:rPr>
      </w:pPr>
      <w:r w:rsidRPr="00952618">
        <w:rPr>
          <w:rFonts w:ascii="Arial" w:eastAsia="Times New Roman" w:hAnsi="Arial" w:cs="Arial"/>
          <w:b/>
          <w:bCs/>
          <w:color w:val="000000"/>
          <w:sz w:val="21"/>
          <w:szCs w:val="21"/>
          <w:shd w:val="clear" w:color="auto" w:fill="EBEBEB"/>
          <w:lang w:eastAsia="ru-RU"/>
        </w:rPr>
        <w:t xml:space="preserve">до 25 квітня року, що настає за звітним або протягом 55 днів </w:t>
      </w:r>
      <w:proofErr w:type="gramStart"/>
      <w:r w:rsidRPr="00952618">
        <w:rPr>
          <w:rFonts w:ascii="Arial" w:eastAsia="Times New Roman" w:hAnsi="Arial" w:cs="Arial"/>
          <w:b/>
          <w:bCs/>
          <w:color w:val="000000"/>
          <w:sz w:val="21"/>
          <w:szCs w:val="21"/>
          <w:shd w:val="clear" w:color="auto" w:fill="EBEBEB"/>
          <w:lang w:eastAsia="ru-RU"/>
        </w:rPr>
        <w:t>п</w:t>
      </w:r>
      <w:proofErr w:type="gramEnd"/>
      <w:r w:rsidRPr="00952618">
        <w:rPr>
          <w:rFonts w:ascii="Arial" w:eastAsia="Times New Roman" w:hAnsi="Arial" w:cs="Arial"/>
          <w:b/>
          <w:bCs/>
          <w:color w:val="000000"/>
          <w:sz w:val="21"/>
          <w:szCs w:val="21"/>
          <w:shd w:val="clear" w:color="auto" w:fill="EBEBEB"/>
          <w:lang w:eastAsia="ru-RU"/>
        </w:rPr>
        <w:t>ісля закінчення звітного кварталу.</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shd w:val="clear" w:color="auto" w:fill="EBEBEB"/>
          <w:lang w:eastAsia="ru-RU"/>
        </w:rPr>
        <w:t>Інструктивний лист та його додатки; програмний модуль, керівництво користувача та оновлення АС "Юридичні особи" розміщено у мережі Інтернет на веб-сайті ФДМУ (</w:t>
      </w:r>
      <w:hyperlink r:id="rId5" w:history="1">
        <w:r w:rsidRPr="00952618">
          <w:rPr>
            <w:rFonts w:ascii="Arial" w:eastAsia="Times New Roman" w:hAnsi="Arial" w:cs="Arial"/>
            <w:color w:val="578CB8"/>
            <w:sz w:val="21"/>
            <w:szCs w:val="21"/>
            <w:u w:val="single"/>
            <w:shd w:val="clear" w:color="auto" w:fill="EBEBEB"/>
            <w:lang w:eastAsia="ru-RU"/>
          </w:rPr>
          <w:t>http://www.spfu.gov.ua/ukr/</w:t>
        </w:r>
      </w:hyperlink>
      <w:r w:rsidRPr="00952618">
        <w:rPr>
          <w:rFonts w:ascii="Arial" w:eastAsia="Times New Roman" w:hAnsi="Arial" w:cs="Arial"/>
          <w:color w:val="000000"/>
          <w:sz w:val="21"/>
          <w:szCs w:val="21"/>
          <w:shd w:val="clear" w:color="auto" w:fill="EBEBEB"/>
          <w:lang w:eastAsia="ru-RU"/>
        </w:rPr>
        <w:t> об'єкти держвласності створення Реєстру).</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shd w:val="clear" w:color="auto" w:fill="EBEBEB"/>
          <w:lang w:eastAsia="ru-RU"/>
        </w:rPr>
        <w:t xml:space="preserve">У разі виникнення питань </w:t>
      </w:r>
      <w:proofErr w:type="gramStart"/>
      <w:r w:rsidRPr="00952618">
        <w:rPr>
          <w:rFonts w:ascii="Arial" w:eastAsia="Times New Roman" w:hAnsi="Arial" w:cs="Arial"/>
          <w:color w:val="000000"/>
          <w:sz w:val="21"/>
          <w:szCs w:val="21"/>
          <w:shd w:val="clear" w:color="auto" w:fill="EBEBEB"/>
          <w:lang w:eastAsia="ru-RU"/>
        </w:rPr>
        <w:t>за дов</w:t>
      </w:r>
      <w:proofErr w:type="gramEnd"/>
      <w:r w:rsidRPr="00952618">
        <w:rPr>
          <w:rFonts w:ascii="Arial" w:eastAsia="Times New Roman" w:hAnsi="Arial" w:cs="Arial"/>
          <w:color w:val="000000"/>
          <w:sz w:val="21"/>
          <w:szCs w:val="21"/>
          <w:shd w:val="clear" w:color="auto" w:fill="EBEBEB"/>
          <w:lang w:eastAsia="ru-RU"/>
        </w:rPr>
        <w:t>ідками звертатись до співробітників ФДМУ: </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shd w:val="clear" w:color="auto" w:fill="EBEBEB"/>
          <w:lang w:eastAsia="ru-RU"/>
        </w:rPr>
        <w:t xml:space="preserve">з питань інсталяції та функціонування АС "Юридичні особи": Дацюк </w:t>
      </w:r>
      <w:proofErr w:type="gramStart"/>
      <w:r w:rsidRPr="00952618">
        <w:rPr>
          <w:rFonts w:ascii="Arial" w:eastAsia="Times New Roman" w:hAnsi="Arial" w:cs="Arial"/>
          <w:color w:val="000000"/>
          <w:sz w:val="21"/>
          <w:szCs w:val="21"/>
          <w:shd w:val="clear" w:color="auto" w:fill="EBEBEB"/>
          <w:lang w:eastAsia="ru-RU"/>
        </w:rPr>
        <w:t>Св</w:t>
      </w:r>
      <w:proofErr w:type="gramEnd"/>
      <w:r w:rsidRPr="00952618">
        <w:rPr>
          <w:rFonts w:ascii="Arial" w:eastAsia="Times New Roman" w:hAnsi="Arial" w:cs="Arial"/>
          <w:color w:val="000000"/>
          <w:sz w:val="21"/>
          <w:szCs w:val="21"/>
          <w:shd w:val="clear" w:color="auto" w:fill="EBEBEB"/>
          <w:lang w:eastAsia="ru-RU"/>
        </w:rPr>
        <w:t>ітлана Миколаївна або Прокуратова Тетяна Всеволодівна за телефонами (044) 200-34-44,200-35-08;</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shd w:val="clear" w:color="auto" w:fill="EBEBEB"/>
          <w:lang w:eastAsia="ru-RU"/>
        </w:rPr>
        <w:t xml:space="preserve">з питань методологічного характеру: </w:t>
      </w:r>
      <w:proofErr w:type="gramStart"/>
      <w:r w:rsidRPr="00952618">
        <w:rPr>
          <w:rFonts w:ascii="Arial" w:eastAsia="Times New Roman" w:hAnsi="Arial" w:cs="Arial"/>
          <w:color w:val="000000"/>
          <w:sz w:val="21"/>
          <w:szCs w:val="21"/>
          <w:shd w:val="clear" w:color="auto" w:fill="EBEBEB"/>
          <w:lang w:eastAsia="ru-RU"/>
        </w:rPr>
        <w:t>Мудра</w:t>
      </w:r>
      <w:proofErr w:type="gramEnd"/>
      <w:r w:rsidRPr="00952618">
        <w:rPr>
          <w:rFonts w:ascii="Arial" w:eastAsia="Times New Roman" w:hAnsi="Arial" w:cs="Arial"/>
          <w:color w:val="000000"/>
          <w:sz w:val="21"/>
          <w:szCs w:val="21"/>
          <w:shd w:val="clear" w:color="auto" w:fill="EBEBEB"/>
          <w:lang w:eastAsia="ru-RU"/>
        </w:rPr>
        <w:t xml:space="preserve"> Вероніка Олександрівна за телефоном 8(044)200-34-36.</w:t>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lang w:eastAsia="ru-RU"/>
        </w:rPr>
        <w:br/>
      </w:r>
      <w:r w:rsidRPr="00952618">
        <w:rPr>
          <w:rFonts w:ascii="Arial" w:eastAsia="Times New Roman" w:hAnsi="Arial" w:cs="Arial"/>
          <w:color w:val="000000"/>
          <w:sz w:val="21"/>
          <w:szCs w:val="21"/>
          <w:shd w:val="clear" w:color="auto" w:fill="EBEBEB"/>
          <w:lang w:eastAsia="ru-RU"/>
        </w:rPr>
        <w:t>Інструктивний лист до листа ФДМУ від 13.06.2005 N10-15-8405 вважати не дійсним.</w:t>
      </w:r>
    </w:p>
    <w:p w:rsidR="00F27F7D" w:rsidRDefault="00F27F7D" w:rsidP="00952618">
      <w:pPr>
        <w:spacing w:after="0" w:line="240" w:lineRule="auto"/>
        <w:rPr>
          <w:rFonts w:ascii="Arial" w:eastAsia="Times New Roman" w:hAnsi="Arial" w:cs="Arial"/>
          <w:color w:val="000000"/>
          <w:sz w:val="21"/>
          <w:szCs w:val="21"/>
          <w:shd w:val="clear" w:color="auto" w:fill="EBEBEB"/>
          <w:lang w:val="uk-UA" w:eastAsia="ru-RU"/>
        </w:rPr>
      </w:pPr>
    </w:p>
    <w:p w:rsidR="00F27F7D" w:rsidRDefault="00F27F7D" w:rsidP="00952618">
      <w:pPr>
        <w:spacing w:after="0" w:line="240" w:lineRule="auto"/>
        <w:rPr>
          <w:rFonts w:ascii="Arial" w:eastAsia="Times New Roman" w:hAnsi="Arial" w:cs="Arial"/>
          <w:color w:val="000000"/>
          <w:sz w:val="21"/>
          <w:szCs w:val="21"/>
          <w:shd w:val="clear" w:color="auto" w:fill="EBEBEB"/>
          <w:lang w:val="uk-UA" w:eastAsia="ru-RU"/>
        </w:rPr>
      </w:pPr>
    </w:p>
    <w:p w:rsidR="00F27F7D" w:rsidRDefault="00F27F7D" w:rsidP="00952618">
      <w:pPr>
        <w:spacing w:after="0" w:line="240" w:lineRule="auto"/>
        <w:rPr>
          <w:rFonts w:ascii="Arial" w:eastAsia="Times New Roman" w:hAnsi="Arial" w:cs="Arial"/>
          <w:color w:val="000000"/>
          <w:sz w:val="21"/>
          <w:szCs w:val="21"/>
          <w:shd w:val="clear" w:color="auto" w:fill="EBEBEB"/>
          <w:lang w:val="uk-UA" w:eastAsia="ru-RU"/>
        </w:rPr>
      </w:pPr>
    </w:p>
    <w:p w:rsidR="00F27F7D" w:rsidRPr="00F27F7D" w:rsidRDefault="00F27F7D" w:rsidP="00952618">
      <w:pPr>
        <w:spacing w:after="0" w:line="240" w:lineRule="auto"/>
        <w:rPr>
          <w:rFonts w:ascii="Times New Roman" w:eastAsia="Times New Roman" w:hAnsi="Times New Roman" w:cs="Times New Roman"/>
          <w:sz w:val="24"/>
          <w:szCs w:val="24"/>
          <w:lang w:val="uk-UA" w:eastAsia="ru-RU"/>
        </w:rPr>
      </w:pPr>
    </w:p>
    <w:tbl>
      <w:tblPr>
        <w:tblW w:w="5000" w:type="pct"/>
        <w:shd w:val="clear" w:color="auto" w:fill="EBEBEB"/>
        <w:tblCellMar>
          <w:top w:w="15" w:type="dxa"/>
          <w:left w:w="15" w:type="dxa"/>
          <w:bottom w:w="15" w:type="dxa"/>
          <w:right w:w="15" w:type="dxa"/>
        </w:tblCellMar>
        <w:tblLook w:val="04A0"/>
      </w:tblPr>
      <w:tblGrid>
        <w:gridCol w:w="4692"/>
        <w:gridCol w:w="4693"/>
      </w:tblGrid>
      <w:tr w:rsidR="00952618" w:rsidRPr="00E56635" w:rsidTr="00BB43EF">
        <w:tc>
          <w:tcPr>
            <w:tcW w:w="2500" w:type="pct"/>
            <w:tcBorders>
              <w:top w:val="nil"/>
              <w:left w:val="nil"/>
              <w:bottom w:val="nil"/>
              <w:right w:val="nil"/>
            </w:tcBorders>
            <w:shd w:val="clear" w:color="auto" w:fill="EBEBEB"/>
            <w:vAlign w:val="center"/>
            <w:hideMark/>
          </w:tcPr>
          <w:p w:rsidR="00952618" w:rsidRPr="00E56635" w:rsidRDefault="00952618" w:rsidP="00BB43EF">
            <w:pPr>
              <w:spacing w:after="0" w:line="240" w:lineRule="auto"/>
              <w:rPr>
                <w:rFonts w:ascii="Arial" w:eastAsia="Times New Roman" w:hAnsi="Arial" w:cs="Arial"/>
                <w:color w:val="000000"/>
                <w:sz w:val="21"/>
                <w:szCs w:val="21"/>
                <w:lang w:eastAsia="ru-RU"/>
              </w:rPr>
            </w:pPr>
            <w:r w:rsidRPr="00E56635">
              <w:rPr>
                <w:rFonts w:ascii="Arial" w:eastAsia="Times New Roman" w:hAnsi="Arial" w:cs="Arial"/>
                <w:b/>
                <w:bCs/>
                <w:color w:val="000000"/>
                <w:sz w:val="21"/>
                <w:szCs w:val="21"/>
                <w:lang w:eastAsia="ru-RU"/>
              </w:rPr>
              <w:t>Голова Фонду</w:t>
            </w:r>
          </w:p>
        </w:tc>
        <w:tc>
          <w:tcPr>
            <w:tcW w:w="0" w:type="auto"/>
            <w:tcBorders>
              <w:top w:val="nil"/>
              <w:left w:val="nil"/>
              <w:bottom w:val="nil"/>
              <w:right w:val="nil"/>
            </w:tcBorders>
            <w:shd w:val="clear" w:color="auto" w:fill="EBEBEB"/>
            <w:vAlign w:val="center"/>
            <w:hideMark/>
          </w:tcPr>
          <w:p w:rsidR="00952618" w:rsidRPr="00E56635" w:rsidRDefault="00952618" w:rsidP="00BB43EF">
            <w:pPr>
              <w:spacing w:after="0" w:line="240" w:lineRule="auto"/>
              <w:rPr>
                <w:rFonts w:ascii="Arial" w:eastAsia="Times New Roman" w:hAnsi="Arial" w:cs="Arial"/>
                <w:color w:val="000000"/>
                <w:sz w:val="21"/>
                <w:szCs w:val="21"/>
                <w:lang w:eastAsia="ru-RU"/>
              </w:rPr>
            </w:pPr>
            <w:r w:rsidRPr="00E56635">
              <w:rPr>
                <w:rFonts w:ascii="Arial" w:eastAsia="Times New Roman" w:hAnsi="Arial" w:cs="Arial"/>
                <w:b/>
                <w:bCs/>
                <w:color w:val="000000"/>
                <w:sz w:val="21"/>
                <w:szCs w:val="21"/>
                <w:lang w:eastAsia="ru-RU"/>
              </w:rPr>
              <w:t>В.Семенюк</w:t>
            </w:r>
          </w:p>
        </w:tc>
      </w:tr>
    </w:tbl>
    <w:p w:rsidR="00952618" w:rsidRDefault="00952618" w:rsidP="00952618"/>
    <w:p w:rsidR="00952618" w:rsidRDefault="00952618"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val="uk-UA" w:eastAsia="ru-RU"/>
        </w:rPr>
      </w:pPr>
    </w:p>
    <w:p w:rsidR="00952618" w:rsidRDefault="00952618"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val="uk-UA" w:eastAsia="ru-RU"/>
        </w:rPr>
      </w:pPr>
    </w:p>
    <w:p w:rsidR="00CF5ECA" w:rsidRPr="00CF5ECA" w:rsidRDefault="00CF5ECA" w:rsidP="00952618">
      <w:pPr>
        <w:shd w:val="clear" w:color="auto" w:fill="FFFFFF"/>
        <w:spacing w:before="100" w:beforeAutospacing="1" w:after="100" w:afterAutospacing="1" w:line="240" w:lineRule="auto"/>
        <w:ind w:left="6663"/>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Додаток</w:t>
      </w:r>
      <w:r w:rsidRPr="00CF5ECA">
        <w:rPr>
          <w:rFonts w:ascii="Tahoma" w:eastAsia="Times New Roman" w:hAnsi="Tahoma" w:cs="Tahoma"/>
          <w:color w:val="252525"/>
          <w:sz w:val="20"/>
          <w:szCs w:val="20"/>
          <w:lang w:eastAsia="ru-RU"/>
        </w:rPr>
        <w:br/>
        <w:t>до листа Фонду</w:t>
      </w:r>
      <w:r w:rsidRPr="00CF5ECA">
        <w:rPr>
          <w:rFonts w:ascii="Tahoma" w:eastAsia="Times New Roman" w:hAnsi="Tahoma" w:cs="Tahoma"/>
          <w:color w:val="252525"/>
          <w:sz w:val="20"/>
          <w:szCs w:val="20"/>
          <w:lang w:eastAsia="ru-RU"/>
        </w:rPr>
        <w:br/>
        <w:t>державного майна</w:t>
      </w:r>
      <w:r w:rsidRPr="00CF5ECA">
        <w:rPr>
          <w:rFonts w:ascii="Tahoma" w:eastAsia="Times New Roman" w:hAnsi="Tahoma" w:cs="Tahoma"/>
          <w:color w:val="252525"/>
          <w:sz w:val="20"/>
          <w:szCs w:val="20"/>
          <w:lang w:eastAsia="ru-RU"/>
        </w:rPr>
        <w:br/>
        <w:t>11.05.2006 N 10-15-6871</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b/>
          <w:bCs/>
          <w:color w:val="252525"/>
          <w:sz w:val="20"/>
          <w:szCs w:val="20"/>
          <w:lang w:eastAsia="ru-RU"/>
        </w:rPr>
        <w:t>Інструктивний лист</w:t>
      </w:r>
      <w:r w:rsidRPr="00CF5ECA">
        <w:rPr>
          <w:rFonts w:ascii="Tahoma" w:eastAsia="Times New Roman" w:hAnsi="Tahoma" w:cs="Tahoma"/>
          <w:b/>
          <w:bCs/>
          <w:color w:val="252525"/>
          <w:sz w:val="20"/>
          <w:szCs w:val="20"/>
          <w:lang w:eastAsia="ru-RU"/>
        </w:rPr>
        <w:br/>
        <w:t>про порядок упорядкування обліку юридичних</w:t>
      </w:r>
      <w:r w:rsidRPr="00CF5ECA">
        <w:rPr>
          <w:rFonts w:ascii="Tahoma" w:eastAsia="Times New Roman" w:hAnsi="Tahoma" w:cs="Tahoma"/>
          <w:b/>
          <w:bCs/>
          <w:color w:val="252525"/>
          <w:sz w:val="20"/>
          <w:szCs w:val="20"/>
          <w:lang w:eastAsia="ru-RU"/>
        </w:rPr>
        <w:br/>
        <w:t>осіб, проведення інвентаризації державного</w:t>
      </w:r>
      <w:r w:rsidRPr="00CF5ECA">
        <w:rPr>
          <w:rFonts w:ascii="Tahoma" w:eastAsia="Times New Roman" w:hAnsi="Tahoma" w:cs="Tahoma"/>
          <w:b/>
          <w:bCs/>
          <w:color w:val="252525"/>
          <w:sz w:val="20"/>
          <w:szCs w:val="20"/>
          <w:lang w:eastAsia="ru-RU"/>
        </w:rPr>
        <w:br/>
        <w:t>майна та надання відомостей до Єдиного</w:t>
      </w:r>
      <w:r w:rsidRPr="00CF5ECA">
        <w:rPr>
          <w:rFonts w:ascii="Tahoma" w:eastAsia="Times New Roman" w:hAnsi="Tahoma" w:cs="Tahoma"/>
          <w:b/>
          <w:bCs/>
          <w:color w:val="252525"/>
          <w:sz w:val="20"/>
          <w:szCs w:val="20"/>
          <w:lang w:eastAsia="ru-RU"/>
        </w:rPr>
        <w:br/>
        <w:t>реєстру об'єктів державної власності</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b/>
          <w:bCs/>
          <w:color w:val="252525"/>
          <w:sz w:val="20"/>
          <w:szCs w:val="20"/>
          <w:lang w:eastAsia="ru-RU"/>
        </w:rPr>
        <w:t>I. Загальні положення</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Цей порядок розроблено з метою виконання постанов КМУ від </w:t>
      </w:r>
      <w:hyperlink r:id="rId6" w:history="1">
        <w:r w:rsidRPr="00CF5ECA">
          <w:rPr>
            <w:rFonts w:ascii="Tahoma" w:eastAsia="Times New Roman" w:hAnsi="Tahoma" w:cs="Tahoma"/>
            <w:color w:val="006699"/>
            <w:sz w:val="20"/>
            <w:szCs w:val="20"/>
            <w:u w:val="single"/>
            <w:lang w:eastAsia="ru-RU"/>
          </w:rPr>
          <w:t>30.11.2005 N 1121</w:t>
        </w:r>
      </w:hyperlink>
      <w:r w:rsidRPr="00CF5ECA">
        <w:rPr>
          <w:rFonts w:ascii="Tahoma" w:eastAsia="Times New Roman" w:hAnsi="Tahoma" w:cs="Tahoma"/>
          <w:color w:val="252525"/>
          <w:sz w:val="20"/>
          <w:szCs w:val="20"/>
          <w:lang w:eastAsia="ru-RU"/>
        </w:rPr>
        <w:t> "Про затвердження Методики проведення інвентаризації об'єктів державної власності", від </w:t>
      </w:r>
      <w:hyperlink r:id="rId7" w:history="1">
        <w:r w:rsidRPr="00CF5ECA">
          <w:rPr>
            <w:rFonts w:ascii="Tahoma" w:eastAsia="Times New Roman" w:hAnsi="Tahoma" w:cs="Tahoma"/>
            <w:color w:val="006699"/>
            <w:sz w:val="20"/>
            <w:szCs w:val="20"/>
            <w:u w:val="single"/>
            <w:lang w:eastAsia="ru-RU"/>
          </w:rPr>
          <w:t>14.04.2004 N 467</w:t>
        </w:r>
      </w:hyperlink>
      <w:r w:rsidRPr="00CF5ECA">
        <w:rPr>
          <w:rFonts w:ascii="Tahoma" w:eastAsia="Times New Roman" w:hAnsi="Tahoma" w:cs="Tahoma"/>
          <w:color w:val="252525"/>
          <w:sz w:val="20"/>
          <w:szCs w:val="20"/>
          <w:lang w:eastAsia="ru-RU"/>
        </w:rPr>
        <w:t> "Про затвердження Положення про Єдиний реєстр об'єктів державної власності" (із змінами, внесеними постановою КМУ від </w:t>
      </w:r>
      <w:hyperlink r:id="rId8" w:history="1">
        <w:r w:rsidRPr="00CF5ECA">
          <w:rPr>
            <w:rFonts w:ascii="Tahoma" w:eastAsia="Times New Roman" w:hAnsi="Tahoma" w:cs="Tahoma"/>
            <w:color w:val="006699"/>
            <w:sz w:val="20"/>
            <w:szCs w:val="20"/>
            <w:u w:val="single"/>
            <w:lang w:eastAsia="ru-RU"/>
          </w:rPr>
          <w:t>23.02.2005 N 142</w:t>
        </w:r>
      </w:hyperlink>
      <w:r w:rsidRPr="00CF5ECA">
        <w:rPr>
          <w:rFonts w:ascii="Tahoma" w:eastAsia="Times New Roman" w:hAnsi="Tahoma" w:cs="Tahoma"/>
          <w:color w:val="252525"/>
          <w:sz w:val="20"/>
          <w:szCs w:val="20"/>
          <w:lang w:eastAsia="ru-RU"/>
        </w:rPr>
        <w:t>) для визначення механізму упорядкування обліку юридичних осіб, проведення інвентаризації державного майна та за їх результатами формування, ведення та надання відомостей до Єдиного реєстру об'єктів державної власності (далі - Реєстр).</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Суб'єктами інвентаризації державного майна, упорядкування обліку юридичних осіб та формування Реєстру є:</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Фонд державного майна України (далі - ФДМУ);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Державний комітет статистики України (далі - Держкомстат);</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органи виконавчої влади та інші державні органи, які здійснюють управління об'єктами державної власності, а також органи, уповноважені здійснювати управління об'єктами державної власності, що забезпечують діяльність Верховної Ради України, Президента України та Кабінету Міністрів України (далі - органи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Об'єктами упорядкування обліку юридичних осіб є:</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державні підприємства, їх об'єднання, дочірні підприємства, установи та організації;</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господарські організації, щодо яких здійснюються корпоративні права держави;</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інші юридичні особи, що не належать до сфери управління відповідного органу державної влади, але на балансі яких перебуває державне майно.</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Об'єктом інвентаризації державного майна є:</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нерухоме майно державних підприємств, їх об'єднань, дочірніх підприємств, установ та організацій, що належать до сфери управління відповідного органу державної влади;</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державне майно, яке не увійшло до статутних фондів господарських організацій;</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інше державне майно, яке перебуває на балансі юридичної особи, що не належить до сфери управління відповідного органу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Упорядкування обліку юридичних осіб проводиться один раз на п'ять років або позапланово за рішенням Кабінету Міністрів України (станом на перше число місяця, що настає за звітним кварталом, роком).</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Інвентаризація державного майна проводиться один раз на рік (станом на 31 грудня) або позапланово у процесі:</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 приватизації (корпоратизації) державних підприємств;</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передачі майна державних підприємств та організацій в оренду, повернення такого майна після закінчення строку дії договору оренди або його розірвання;</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передачі державного майна у концесію;</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повернення у державну власність об'єктів приватизації у разі розірвання або визнання недійсними договорів купівлі-продажу;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передачі державного майна до сфери управління іншого органу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Інвентаризація державного майна проводиться з урахуванням особливостей, передбачених:</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9" w:history="1">
        <w:r w:rsidRPr="00CF5ECA">
          <w:rPr>
            <w:rFonts w:ascii="Tahoma" w:eastAsia="Times New Roman" w:hAnsi="Tahoma" w:cs="Tahoma"/>
            <w:color w:val="006699"/>
            <w:sz w:val="20"/>
            <w:szCs w:val="20"/>
            <w:u w:val="single"/>
            <w:lang w:eastAsia="ru-RU"/>
          </w:rPr>
          <w:t>Положенням</w:t>
        </w:r>
      </w:hyperlink>
      <w:r w:rsidRPr="00CF5ECA">
        <w:rPr>
          <w:rFonts w:ascii="Tahoma" w:eastAsia="Times New Roman" w:hAnsi="Tahoma" w:cs="Tahoma"/>
          <w:color w:val="252525"/>
          <w:sz w:val="20"/>
          <w:szCs w:val="20"/>
          <w:lang w:eastAsia="ru-RU"/>
        </w:rPr>
        <w:t> про інвентаризацію майна державних підприємств, що приватизуються (корпоратизуються), а також майна державних підприємств та організацій, яке передається в оренду (повертається після закінчення строку дії договору оренди або його розірвання), затвердженим постановою Кабінету Міністрів України від 2 березня 1993 року N 158, щодо:</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майна цілісних майнових комплексів державних підприємств та організацій, щодо яких прийнято рішення про передачу в оренду та при поверненні майна цілісних майнових комплексів державних підприємств та організацій після закінчення строку дії договору оренди або його розірвання;</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державного майна, яке передається у концесію;</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державного майна, яке не увійшло до статутних фондів господарських організацій, створених у процесі приватизації (корпоратизації) державних підприємств;</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10" w:history="1">
        <w:r w:rsidRPr="00CF5ECA">
          <w:rPr>
            <w:rFonts w:ascii="Tahoma" w:eastAsia="Times New Roman" w:hAnsi="Tahoma" w:cs="Tahoma"/>
            <w:color w:val="006699"/>
            <w:sz w:val="20"/>
            <w:szCs w:val="20"/>
            <w:u w:val="single"/>
            <w:lang w:eastAsia="ru-RU"/>
          </w:rPr>
          <w:t>Положенням</w:t>
        </w:r>
      </w:hyperlink>
      <w:r w:rsidRPr="00CF5ECA">
        <w:rPr>
          <w:rFonts w:ascii="Tahoma" w:eastAsia="Times New Roman" w:hAnsi="Tahoma" w:cs="Tahoma"/>
          <w:color w:val="252525"/>
          <w:sz w:val="20"/>
          <w:szCs w:val="20"/>
          <w:lang w:eastAsia="ru-RU"/>
        </w:rPr>
        <w:t> про інвентаризацію військового майна у Збройних Силах, затвердженим постановою Кабінету Міністрів України від 3 травня 2000 року N 748, щодо військового майна.</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Відповідальність за організацію упорядкування обліку юридичних осіб, проведення інвентаризації державного майна, подання Фондові державного майна достовірної та у повному обсязі інформації (відповідно до </w:t>
      </w:r>
      <w:hyperlink r:id="rId11" w:history="1">
        <w:r w:rsidRPr="00CF5ECA">
          <w:rPr>
            <w:rFonts w:ascii="Tahoma" w:eastAsia="Times New Roman" w:hAnsi="Tahoma" w:cs="Tahoma"/>
            <w:color w:val="006699"/>
            <w:sz w:val="20"/>
            <w:szCs w:val="20"/>
            <w:u w:val="single"/>
            <w:lang w:eastAsia="ru-RU"/>
          </w:rPr>
          <w:t>пункту 6</w:t>
        </w:r>
      </w:hyperlink>
      <w:r w:rsidRPr="00CF5ECA">
        <w:rPr>
          <w:rFonts w:ascii="Tahoma" w:eastAsia="Times New Roman" w:hAnsi="Tahoma" w:cs="Tahoma"/>
          <w:color w:val="252525"/>
          <w:sz w:val="20"/>
          <w:szCs w:val="20"/>
          <w:lang w:eastAsia="ru-RU"/>
        </w:rPr>
        <w:t> Методики проведення інвентаризації об'єктів державної власності, затвердженої постановою КМУ від 30.11.2005 N 1121), несуть відповідні органи державної влади, які також (відповідно до </w:t>
      </w:r>
      <w:hyperlink r:id="rId12" w:history="1">
        <w:r w:rsidRPr="00CF5ECA">
          <w:rPr>
            <w:rFonts w:ascii="Tahoma" w:eastAsia="Times New Roman" w:hAnsi="Tahoma" w:cs="Tahoma"/>
            <w:color w:val="006699"/>
            <w:sz w:val="20"/>
            <w:szCs w:val="20"/>
            <w:u w:val="single"/>
            <w:lang w:eastAsia="ru-RU"/>
          </w:rPr>
          <w:t>п. 4</w:t>
        </w:r>
      </w:hyperlink>
      <w:r w:rsidRPr="00CF5ECA">
        <w:rPr>
          <w:rFonts w:ascii="Tahoma" w:eastAsia="Times New Roman" w:hAnsi="Tahoma" w:cs="Tahoma"/>
          <w:color w:val="252525"/>
          <w:sz w:val="20"/>
          <w:szCs w:val="20"/>
          <w:lang w:eastAsia="ru-RU"/>
        </w:rPr>
        <w:t> Положення про Єдиний реєстр об'єктів державної власності, затвердженого постановою КМУ від 14.04.2004 N 467, із змінами):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ведуть облік об'єктів державної власності, які належать до сфери їх управління та підлягають внесенню до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здійснюють контроль за повнотою даних Реєстру та їх відповідністю встановленим вимогам;</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передають щокварталу Фонду державного майна інформацію для внесення змін до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З метою реалізації вищевказаних завдань:</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спільним наказом ФДМУ та Держкомстату від </w:t>
      </w:r>
      <w:hyperlink r:id="rId13" w:history="1">
        <w:r w:rsidRPr="00CF5ECA">
          <w:rPr>
            <w:rFonts w:ascii="Tahoma" w:eastAsia="Times New Roman" w:hAnsi="Tahoma" w:cs="Tahoma"/>
            <w:color w:val="006699"/>
            <w:sz w:val="20"/>
            <w:szCs w:val="20"/>
            <w:u w:val="single"/>
            <w:lang w:eastAsia="ru-RU"/>
          </w:rPr>
          <w:t>23.03.2005 N 623/79</w:t>
        </w:r>
      </w:hyperlink>
      <w:r w:rsidRPr="00CF5ECA">
        <w:rPr>
          <w:rFonts w:ascii="Tahoma" w:eastAsia="Times New Roman" w:hAnsi="Tahoma" w:cs="Tahoma"/>
          <w:color w:val="252525"/>
          <w:sz w:val="20"/>
          <w:szCs w:val="20"/>
          <w:lang w:eastAsia="ru-RU"/>
        </w:rPr>
        <w:t> (зареєстрований у Міністерстві юстиції України 04.05.2005 N 465/10745), із змінами, затверджено структуру даних Реєстру,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наказом ФДМУ від </w:t>
      </w:r>
      <w:hyperlink r:id="rId14" w:history="1">
        <w:r w:rsidRPr="00CF5ECA">
          <w:rPr>
            <w:rFonts w:ascii="Tahoma" w:eastAsia="Times New Roman" w:hAnsi="Tahoma" w:cs="Tahoma"/>
            <w:color w:val="006699"/>
            <w:sz w:val="20"/>
            <w:szCs w:val="20"/>
            <w:u w:val="single"/>
            <w:lang w:eastAsia="ru-RU"/>
          </w:rPr>
          <w:t>03.02.2006 N 197</w:t>
        </w:r>
      </w:hyperlink>
      <w:r w:rsidRPr="00CF5ECA">
        <w:rPr>
          <w:rFonts w:ascii="Tahoma" w:eastAsia="Times New Roman" w:hAnsi="Tahoma" w:cs="Tahoma"/>
          <w:color w:val="252525"/>
          <w:sz w:val="20"/>
          <w:szCs w:val="20"/>
          <w:lang w:eastAsia="ru-RU"/>
        </w:rPr>
        <w:t> (зареєстрований у Міністерстві юстиції України 04.04.2006 N 380/12254) затверджено форми надання відомостей про об'єкти державної власності;</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наказом ФДМУ від 15.03.2006 N 461 затверджено </w:t>
      </w:r>
      <w:hyperlink r:id="rId15" w:history="1">
        <w:r w:rsidRPr="00CF5ECA">
          <w:rPr>
            <w:rFonts w:ascii="Tahoma" w:eastAsia="Times New Roman" w:hAnsi="Tahoma" w:cs="Tahoma"/>
            <w:color w:val="006699"/>
            <w:sz w:val="20"/>
            <w:szCs w:val="20"/>
            <w:u w:val="single"/>
            <w:lang w:eastAsia="ru-RU"/>
          </w:rPr>
          <w:t>Класифікатор</w:t>
        </w:r>
      </w:hyperlink>
      <w:r w:rsidRPr="00CF5ECA">
        <w:rPr>
          <w:rFonts w:ascii="Tahoma" w:eastAsia="Times New Roman" w:hAnsi="Tahoma" w:cs="Tahoma"/>
          <w:color w:val="252525"/>
          <w:sz w:val="20"/>
          <w:szCs w:val="20"/>
          <w:lang w:eastAsia="ru-RU"/>
        </w:rPr>
        <w:t> державного майна.</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Відомості про об'єкти державної власності, функції управління якими здійснюють органи державної влади, формують:</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центральні органи виконавчої влади по об'єктах державної власності, які знаходяться в їх управлінні;</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державні адміністрації в областях, у містах Києві та Севастополі по об'єктах, функції управління якими здійснюють місцеві державні адміністрації, у тому числі в районах на відповідній території;</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Рада міністрів Автономної Республіки Крим (АР Крим), міністерства, відомства та інші органи виконавчої влади АР Крим по об'єктах державної власності, які знаходяться в їх управлінні;</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органи судової влади, органи прокуратури та інші державні органи, які здійснюють управління об'єктами державної власності, а також органи, уповноважені здійснювати управління об'єктами державної власності, що забезпечують діяльність Верховної Ради України, Президента України та Кабінету Міністрів України по об'єктах державної власності, які знаходяться в їх управлінні.</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ФДМУ на виконання </w:t>
      </w:r>
      <w:hyperlink r:id="rId16" w:history="1">
        <w:r w:rsidRPr="00CF5ECA">
          <w:rPr>
            <w:rFonts w:ascii="Tahoma" w:eastAsia="Times New Roman" w:hAnsi="Tahoma" w:cs="Tahoma"/>
            <w:color w:val="006699"/>
            <w:sz w:val="20"/>
            <w:szCs w:val="20"/>
            <w:u w:val="single"/>
            <w:lang w:eastAsia="ru-RU"/>
          </w:rPr>
          <w:t>п. 3 (абз. 5)</w:t>
        </w:r>
      </w:hyperlink>
      <w:r w:rsidRPr="00CF5ECA">
        <w:rPr>
          <w:rFonts w:ascii="Tahoma" w:eastAsia="Times New Roman" w:hAnsi="Tahoma" w:cs="Tahoma"/>
          <w:color w:val="252525"/>
          <w:sz w:val="20"/>
          <w:szCs w:val="20"/>
          <w:lang w:eastAsia="ru-RU"/>
        </w:rPr>
        <w:t> Положення про Єдиний реєстр об'єктів державної власності, з метою автоматизації процесу збору, накопичення та обробки даних про об'єкти державної власності розробив автоматизовану систему "Юридичні особи" (АС "Юридичні особи") з мережевим та багаторівневим рішенням для формування бази даних щодо:</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державних підприємств, їх об'єднань, установ та організацій, інших господарських організацій, щодо яких здійснюються корпоративні права держави, та/або господарських організацій, на балансі яких перебуває державне майно;</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нерухомого майна державних підприємств, їх об'єднань, установ та організацій, у тому числі те, що передано в оренду, концесію, та державного майна, яке не увійшло до статутних фондів господарських організацій,</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програмний модуль якого розміщено у мережі Інтернет на веб-сайті ФДМУ (http://www.spfu.gov.ua/ukr/ об'єкти держвласності створення Реєстру) та який може встановлюватися на комп'ютерному обладнанні користувача (органу державної влади, його структурних підрозділів та балансоутримувачів державного майна) для подальшого використання в роботі відповідно до керівництва користувача по веденню баз даних.</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b/>
          <w:bCs/>
          <w:color w:val="252525"/>
          <w:sz w:val="20"/>
          <w:szCs w:val="20"/>
          <w:lang w:eastAsia="ru-RU"/>
        </w:rPr>
        <w:t>II. Визначення основних термінів</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Єдиний реєстр об'єктів державної власності - автоматизована система збирання, обліку, накопичення, оброблення, захисту та надання інформації про нерухоме майно, у тому числі передане в оренду, лізинг, концесію або заставу державних підприємств, їх об'єднань, установ та організацій, а також корпоративні права держави та державне майно, що не увійшло до статутних фондів господарських товариств, створених у процесі приватизації та корпоратизації.</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Юридична особа - організація, створена і зареєстрована у встановленому законом порядку та включена до Єдиного державного реєстру підприємств та організацій України (ЄДРПОУ).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Структурна компонента - сукупність речей, що утворює єдине ціле та дає змогу використовувати його за призначенням, а саме: виконувати роботи, надавати послуги в єдиному (замкнутому) технологічному процесі (підрозділи, що забезпечують провадження окремої виробничої та невиробничої діяльності, філіали, представництва, відділення тощо). Види структурних компонентів наведено у Додатку 10 (відповідно до Класифікатора державного майна.</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Майно - окрема річ, сукупність речей, а також майнові права та обов'язки. Види майна наведено у Додатку 11 (відповідно до </w:t>
      </w:r>
      <w:hyperlink r:id="rId17" w:history="1">
        <w:r w:rsidRPr="00CF5ECA">
          <w:rPr>
            <w:rFonts w:ascii="Tahoma" w:eastAsia="Times New Roman" w:hAnsi="Tahoma" w:cs="Tahoma"/>
            <w:color w:val="006699"/>
            <w:sz w:val="20"/>
            <w:szCs w:val="20"/>
            <w:u w:val="single"/>
            <w:lang w:eastAsia="ru-RU"/>
          </w:rPr>
          <w:t>Класифікатора</w:t>
        </w:r>
      </w:hyperlink>
      <w:r w:rsidRPr="00CF5ECA">
        <w:rPr>
          <w:rFonts w:ascii="Tahoma" w:eastAsia="Times New Roman" w:hAnsi="Tahoma" w:cs="Tahoma"/>
          <w:color w:val="252525"/>
          <w:sz w:val="20"/>
          <w:szCs w:val="20"/>
          <w:lang w:eastAsia="ru-RU"/>
        </w:rPr>
        <w:t> державного майна.</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xml:space="preserve">Нерухоме майно, нерухомість - земельні ділянки, а також об'єкти, розташовані на земельній ділянці, переміщення яких є неможливим без їх знецінення та зміни їх призначення (будівлі, </w:t>
      </w:r>
      <w:r w:rsidRPr="00952618">
        <w:rPr>
          <w:rFonts w:ascii="Tahoma" w:eastAsia="Times New Roman" w:hAnsi="Tahoma" w:cs="Tahoma"/>
          <w:color w:val="252525"/>
          <w:sz w:val="20"/>
          <w:szCs w:val="20"/>
          <w:lang w:eastAsia="ru-RU"/>
        </w:rPr>
        <w:lastRenderedPageBreak/>
        <w:t>споруди). Режим нерухомої речі може бути поширений законом на повітряні та морські судна, судна внутрішнього плавання, космічні об'єкти, а також інші речі, права на які підлягають державній реєстрації.</w:t>
      </w:r>
      <w:bookmarkStart w:id="0" w:name="_GoBack"/>
      <w:bookmarkEnd w:id="0"/>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Рухоме майно - речі, які можна вільно переміщувати у просторі.</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Реєстровий номер об'єкта державної власності - індивідуальний номер, який присвоюється кожному окремо визначеному об'єкту державної власності під час первинного внесення його до Реєстру, залишається незмінним і не повторюється на всій території України. Код є необхідним для однозначного визначення об'єктів державної власності.</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Реєстровий номер об'єкта державної власності має ієрархічну структуру: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I рівень - ідентифікаційний код ЄДРПОУ юридичної особи (XXXXXXXX).</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 xml:space="preserve">            II </w:t>
      </w:r>
      <w:proofErr w:type="gramStart"/>
      <w:r w:rsidRPr="00CF5ECA">
        <w:rPr>
          <w:rFonts w:ascii="Courier New" w:eastAsia="Times New Roman" w:hAnsi="Courier New" w:cs="Courier New"/>
          <w:color w:val="252525"/>
          <w:sz w:val="20"/>
          <w:szCs w:val="20"/>
          <w:lang w:eastAsia="ru-RU"/>
        </w:rPr>
        <w:t>р</w:t>
      </w:r>
      <w:proofErr w:type="gramEnd"/>
      <w:r w:rsidRPr="00CF5ECA">
        <w:rPr>
          <w:rFonts w:ascii="Courier New" w:eastAsia="Times New Roman" w:hAnsi="Courier New" w:cs="Courier New"/>
          <w:color w:val="252525"/>
          <w:sz w:val="20"/>
          <w:szCs w:val="20"/>
          <w:lang w:eastAsia="ru-RU"/>
        </w:rPr>
        <w:t>івень - обліковий номер структурної компоненти</w:t>
      </w:r>
      <w:r w:rsidRPr="00CF5ECA">
        <w:rPr>
          <w:rFonts w:ascii="Courier New" w:eastAsia="Times New Roman" w:hAnsi="Courier New" w:cs="Courier New"/>
          <w:color w:val="252525"/>
          <w:sz w:val="20"/>
          <w:szCs w:val="20"/>
          <w:lang w:eastAsia="ru-RU"/>
        </w:rPr>
        <w:br/>
        <w:t xml:space="preserve">            у складі відповідної юридичної особи</w:t>
      </w:r>
      <w:r w:rsidRPr="00CF5ECA">
        <w:rPr>
          <w:rFonts w:ascii="Courier New" w:eastAsia="Times New Roman" w:hAnsi="Courier New" w:cs="Courier New"/>
          <w:color w:val="252525"/>
          <w:sz w:val="20"/>
          <w:szCs w:val="20"/>
          <w:lang w:eastAsia="ru-RU"/>
        </w:rPr>
        <w:br/>
        <w:t xml:space="preserve">            (XXXXXXXX.YYY).</w:t>
      </w:r>
      <w:r w:rsidRPr="00CF5ECA">
        <w:rPr>
          <w:rFonts w:ascii="Courier New" w:eastAsia="Times New Roman" w:hAnsi="Courier New" w:cs="Courier New"/>
          <w:color w:val="252525"/>
          <w:sz w:val="20"/>
          <w:szCs w:val="20"/>
          <w:lang w:eastAsia="ru-RU"/>
        </w:rPr>
        <w:br/>
      </w:r>
      <w:r w:rsidRPr="00CF5ECA">
        <w:rPr>
          <w:rFonts w:ascii="Courier New" w:eastAsia="Times New Roman" w:hAnsi="Courier New" w:cs="Courier New"/>
          <w:color w:val="252525"/>
          <w:sz w:val="20"/>
          <w:szCs w:val="20"/>
          <w:lang w:eastAsia="ru-RU"/>
        </w:rPr>
        <w:br/>
        <w:t xml:space="preserve">                   III рівень - номер майна (речі), який</w:t>
      </w:r>
      <w:r w:rsidRPr="00CF5ECA">
        <w:rPr>
          <w:rFonts w:ascii="Courier New" w:eastAsia="Times New Roman" w:hAnsi="Courier New" w:cs="Courier New"/>
          <w:color w:val="252525"/>
          <w:sz w:val="20"/>
          <w:szCs w:val="20"/>
          <w:lang w:eastAsia="ru-RU"/>
        </w:rPr>
        <w:br/>
        <w:t xml:space="preserve">                   присвоюється кожному окремо визначеному</w:t>
      </w:r>
      <w:r w:rsidRPr="00CF5ECA">
        <w:rPr>
          <w:rFonts w:ascii="Courier New" w:eastAsia="Times New Roman" w:hAnsi="Courier New" w:cs="Courier New"/>
          <w:color w:val="252525"/>
          <w:sz w:val="20"/>
          <w:szCs w:val="20"/>
          <w:lang w:eastAsia="ru-RU"/>
        </w:rPr>
        <w:br/>
        <w:t xml:space="preserve">                   об'єкту під час первинного внесення його до</w:t>
      </w:r>
      <w:r w:rsidRPr="00CF5ECA">
        <w:rPr>
          <w:rFonts w:ascii="Courier New" w:eastAsia="Times New Roman" w:hAnsi="Courier New" w:cs="Courier New"/>
          <w:color w:val="252525"/>
          <w:sz w:val="20"/>
          <w:szCs w:val="20"/>
          <w:lang w:eastAsia="ru-RU"/>
        </w:rPr>
        <w:br/>
        <w:t xml:space="preserve">                   Реєстру (XXXXXXXX.YYY. ZZZZZZ).</w:t>
      </w:r>
      <w:r w:rsidRPr="00CF5ECA">
        <w:rPr>
          <w:rFonts w:ascii="Courier New" w:eastAsia="Times New Roman" w:hAnsi="Courier New" w:cs="Courier New"/>
          <w:color w:val="252525"/>
          <w:sz w:val="20"/>
          <w:szCs w:val="20"/>
          <w:lang w:eastAsia="ru-RU"/>
        </w:rPr>
        <w:br/>
      </w:r>
      <w:r w:rsidRPr="00CF5ECA">
        <w:rPr>
          <w:rFonts w:ascii="Courier New" w:eastAsia="Times New Roman" w:hAnsi="Courier New" w:cs="Courier New"/>
          <w:color w:val="252525"/>
          <w:sz w:val="20"/>
          <w:szCs w:val="20"/>
          <w:lang w:eastAsia="ru-RU"/>
        </w:rPr>
        <w:br/>
        <w:t xml:space="preserve">                            IV </w:t>
      </w:r>
      <w:proofErr w:type="gramStart"/>
      <w:r w:rsidRPr="00CF5ECA">
        <w:rPr>
          <w:rFonts w:ascii="Courier New" w:eastAsia="Times New Roman" w:hAnsi="Courier New" w:cs="Courier New"/>
          <w:color w:val="252525"/>
          <w:sz w:val="20"/>
          <w:szCs w:val="20"/>
          <w:lang w:eastAsia="ru-RU"/>
        </w:rPr>
        <w:t>р</w:t>
      </w:r>
      <w:proofErr w:type="gramEnd"/>
      <w:r w:rsidRPr="00CF5ECA">
        <w:rPr>
          <w:rFonts w:ascii="Courier New" w:eastAsia="Times New Roman" w:hAnsi="Courier New" w:cs="Courier New"/>
          <w:color w:val="252525"/>
          <w:sz w:val="20"/>
          <w:szCs w:val="20"/>
          <w:lang w:eastAsia="ru-RU"/>
        </w:rPr>
        <w:t>івень - обліковий номер</w:t>
      </w:r>
      <w:r w:rsidRPr="00CF5ECA">
        <w:rPr>
          <w:rFonts w:ascii="Courier New" w:eastAsia="Times New Roman" w:hAnsi="Courier New" w:cs="Courier New"/>
          <w:color w:val="252525"/>
          <w:sz w:val="20"/>
          <w:szCs w:val="20"/>
          <w:lang w:eastAsia="ru-RU"/>
        </w:rPr>
        <w:br/>
        <w:t xml:space="preserve">                            частини майна (речі), по якому</w:t>
      </w:r>
      <w:r w:rsidRPr="00CF5ECA">
        <w:rPr>
          <w:rFonts w:ascii="Courier New" w:eastAsia="Times New Roman" w:hAnsi="Courier New" w:cs="Courier New"/>
          <w:color w:val="252525"/>
          <w:sz w:val="20"/>
          <w:szCs w:val="20"/>
          <w:lang w:eastAsia="ru-RU"/>
        </w:rPr>
        <w:br/>
        <w:t xml:space="preserve">                            прийнято управлінське рішення</w:t>
      </w:r>
      <w:r w:rsidRPr="00CF5ECA">
        <w:rPr>
          <w:rFonts w:ascii="Courier New" w:eastAsia="Times New Roman" w:hAnsi="Courier New" w:cs="Courier New"/>
          <w:color w:val="252525"/>
          <w:sz w:val="20"/>
          <w:szCs w:val="20"/>
          <w:lang w:eastAsia="ru-RU"/>
        </w:rPr>
        <w:br/>
        <w:t xml:space="preserve">                            (оренда, концесія, відчуження</w:t>
      </w:r>
      <w:r w:rsidRPr="00CF5ECA">
        <w:rPr>
          <w:rFonts w:ascii="Courier New" w:eastAsia="Times New Roman" w:hAnsi="Courier New" w:cs="Courier New"/>
          <w:color w:val="252525"/>
          <w:sz w:val="20"/>
          <w:szCs w:val="20"/>
          <w:lang w:eastAsia="ru-RU"/>
        </w:rPr>
        <w:br/>
        <w:t xml:space="preserve">                            тощо) (XXXXXXXX.YYY. ZZZZZZ.TTT).</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XXXXXXXX. YYY. ZZZZZZ. TTT</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b/>
          <w:bCs/>
          <w:color w:val="252525"/>
          <w:sz w:val="20"/>
          <w:szCs w:val="20"/>
          <w:lang w:eastAsia="ru-RU"/>
        </w:rPr>
        <w:t>III. Порядок формування, ведення та надання</w:t>
      </w:r>
      <w:r w:rsidRPr="00CF5ECA">
        <w:rPr>
          <w:rFonts w:ascii="Tahoma" w:eastAsia="Times New Roman" w:hAnsi="Tahoma" w:cs="Tahoma"/>
          <w:b/>
          <w:bCs/>
          <w:color w:val="252525"/>
          <w:sz w:val="20"/>
          <w:szCs w:val="20"/>
          <w:lang w:eastAsia="ru-RU"/>
        </w:rPr>
        <w:br/>
        <w:t>відомостей до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Інформація про об'єкти державної власності формується і надається за встановленими строками (Додаток 1 "План-графік робіт щодо формування та надання відомостей до Єдиного реєстру об'єктів державної власності", Додаток 2 "Схема інформаційних потоків для формування та ведення Єдиного реєстру об'єктів державної власності"), а саме:</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відомості про юридичні особи (за результатами упорядкування обліку юридичних осіб) один раз на п'ять років (станом на перше число року, що настає за звітним);</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відомості про державне майно (за результатами інвентаризації державного майна) один раз на рік (станом на 31 грудня);</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зміни у відомостях про юридичні особи та державне майно щокварталу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та за нижченаведеними формами.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1. Органи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формують за допомогою АС "Юридичні особи" перелік юридичних осіб (державних підприємств, їх об'єднань, дочірніх підприємств, установ та організацій, інших господарських організацій, щодо яких здійснюються корпоративні права держави, та/або господарських організацій, на балансі яких перебуває державне майно), функції управління об'єктами державної власності яких здійснює відповідний орган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 xml:space="preserve">- подають сформований перелік Державному комітету статистики України щокварталу не </w:t>
      </w:r>
      <w:proofErr w:type="gramStart"/>
      <w:r w:rsidRPr="00CF5ECA">
        <w:rPr>
          <w:rFonts w:ascii="Tahoma" w:eastAsia="Times New Roman" w:hAnsi="Tahoma" w:cs="Tahoma"/>
          <w:color w:val="252525"/>
          <w:sz w:val="20"/>
          <w:szCs w:val="20"/>
          <w:lang w:eastAsia="ru-RU"/>
        </w:rPr>
        <w:t>п</w:t>
      </w:r>
      <w:proofErr w:type="gramEnd"/>
      <w:r w:rsidRPr="00CF5ECA">
        <w:rPr>
          <w:rFonts w:ascii="Tahoma" w:eastAsia="Times New Roman" w:hAnsi="Tahoma" w:cs="Tahoma"/>
          <w:color w:val="252525"/>
          <w:sz w:val="20"/>
          <w:szCs w:val="20"/>
          <w:lang w:eastAsia="ru-RU"/>
        </w:rPr>
        <w:t>ізніше 15 числа місяця, що настає за звітним кварталом, роком в електронному вигляді файлом XXXXX_EXPDKS.dbf на адресу: t.knysh@ukrstat.gov.ua.</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В електронному вигляді перелік формується за допомогою АС "Юридичні особи" в закладці "Обмін даними з Держкомстатом" за допомогою кнопки "Експорт до Держкомстату". Сформований файл XXXXX_EXPDKS.DBF (XXXXX - код згідно з СПОДУ органу державної влади, який подає перелік) буде розташовано в каталозі......|Derzh|Е.</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У разі необхідності, в паперовому вигляді перелік формується за допомогою АС "Юридичні особи" в закладці "Обмін даними з Держкомстатом" за допомогою кнопки "Додаток до Держкомстату" ("Перелік державних підприємств, їх об'єднань, установ та організацій, інших господарських організацій, щодо яких здійснюються корпоративні права держави, та/або господарських організацій, на балансі яких перебуває державне майно") (Додаток 3).</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Якщо юридична особа є господарською організацією, щодо   |</w:t>
      </w:r>
      <w:r w:rsidRPr="00CF5ECA">
        <w:rPr>
          <w:rFonts w:ascii="Courier New" w:eastAsia="Times New Roman" w:hAnsi="Courier New" w:cs="Courier New"/>
          <w:color w:val="252525"/>
          <w:sz w:val="20"/>
          <w:szCs w:val="20"/>
          <w:lang w:eastAsia="ru-RU"/>
        </w:rPr>
        <w:br/>
        <w:t>|якої здійснюються корпоративні права держави (КПД) та/або на    |</w:t>
      </w:r>
      <w:r w:rsidRPr="00CF5ECA">
        <w:rPr>
          <w:rFonts w:ascii="Courier New" w:eastAsia="Times New Roman" w:hAnsi="Courier New" w:cs="Courier New"/>
          <w:color w:val="252525"/>
          <w:sz w:val="20"/>
          <w:szCs w:val="20"/>
          <w:lang w:eastAsia="ru-RU"/>
        </w:rPr>
        <w:br/>
        <w:t>|балансі якої перебуває майно, що не увійшло до її статутного    |</w:t>
      </w:r>
      <w:r w:rsidRPr="00CF5ECA">
        <w:rPr>
          <w:rFonts w:ascii="Courier New" w:eastAsia="Times New Roman" w:hAnsi="Courier New" w:cs="Courier New"/>
          <w:color w:val="252525"/>
          <w:sz w:val="20"/>
          <w:szCs w:val="20"/>
          <w:lang w:eastAsia="ru-RU"/>
        </w:rPr>
        <w:br/>
        <w:t>|фонду, у формі вводу "Юридична особа" в АС "Юридичні особи"     |</w:t>
      </w:r>
      <w:r w:rsidRPr="00CF5ECA">
        <w:rPr>
          <w:rFonts w:ascii="Courier New" w:eastAsia="Times New Roman" w:hAnsi="Courier New" w:cs="Courier New"/>
          <w:color w:val="252525"/>
          <w:sz w:val="20"/>
          <w:szCs w:val="20"/>
          <w:lang w:eastAsia="ru-RU"/>
        </w:rPr>
        <w:br/>
        <w:t>|необхідно проставити ознаку "Господарське товариство" та Розмір |</w:t>
      </w:r>
      <w:r w:rsidRPr="00CF5ECA">
        <w:rPr>
          <w:rFonts w:ascii="Courier New" w:eastAsia="Times New Roman" w:hAnsi="Courier New" w:cs="Courier New"/>
          <w:color w:val="252525"/>
          <w:sz w:val="20"/>
          <w:szCs w:val="20"/>
          <w:lang w:eastAsia="ru-RU"/>
        </w:rPr>
        <w:br/>
        <w:t>|корпоративних прав держави від статутного фонду у % та тис. грн.|</w:t>
      </w:r>
      <w:r w:rsidRPr="00CF5ECA">
        <w:rPr>
          <w:rFonts w:ascii="Courier New" w:eastAsia="Times New Roman" w:hAnsi="Courier New" w:cs="Courier New"/>
          <w:color w:val="252525"/>
          <w:sz w:val="20"/>
          <w:szCs w:val="20"/>
          <w:lang w:eastAsia="ru-RU"/>
        </w:rPr>
        <w:br/>
        <w:t>------------------------------------------------------------------</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2. Державний комітет статистики України: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xml:space="preserve">- одержує від органів державної влади переліки юридичних осіб відповідно </w:t>
      </w:r>
      <w:proofErr w:type="gramStart"/>
      <w:r w:rsidRPr="00CF5ECA">
        <w:rPr>
          <w:rFonts w:ascii="Tahoma" w:eastAsia="Times New Roman" w:hAnsi="Tahoma" w:cs="Tahoma"/>
          <w:color w:val="252525"/>
          <w:sz w:val="20"/>
          <w:szCs w:val="20"/>
          <w:lang w:eastAsia="ru-RU"/>
        </w:rPr>
        <w:t>до</w:t>
      </w:r>
      <w:proofErr w:type="gramEnd"/>
      <w:r w:rsidRPr="00CF5ECA">
        <w:rPr>
          <w:rFonts w:ascii="Tahoma" w:eastAsia="Times New Roman" w:hAnsi="Tahoma" w:cs="Tahoma"/>
          <w:color w:val="252525"/>
          <w:sz w:val="20"/>
          <w:szCs w:val="20"/>
          <w:lang w:eastAsia="ru-RU"/>
        </w:rPr>
        <w:t xml:space="preserve"> пункту 1 розділу III;</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доповнює перелік юридичними особами, які за даними ЄДРПОУ належать до сфери управління відповідного органу державної влади, але які органом державної влади не були внесені до переліку: вноситься ідентифікаційний код ЄДРПОУ юридичної особи (KD) за графою 4 Додатка 4;</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додає відомості ЄДРПОУ щодо юридичних осіб, які внесені у перелік органом державної влади та додатково внесені Держкомстатом: вносяться відомості за графами 5-17 Додатка 4;</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надає в електронному вигляді відомості органам державної влади щокварталу не пізніше 25 числа місяця, що настає за звітним кварталом, роком.</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В електронному вигляді відомості подаються до органів державної влади файлом XXXXX.DBF за структурою, формат якої представлений у Додатку 4.</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3. Органи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xml:space="preserve">- одержують від Держкомстату відомості ЄДРПОУ про юридичні особи відповідно до пункту 2 розділу III та імпортують їх до бази даних за допомогою кнопки "Імпорт з Держкомстату" </w:t>
      </w:r>
      <w:proofErr w:type="gramStart"/>
      <w:r w:rsidRPr="00CF5ECA">
        <w:rPr>
          <w:rFonts w:ascii="Tahoma" w:eastAsia="Times New Roman" w:hAnsi="Tahoma" w:cs="Tahoma"/>
          <w:color w:val="252525"/>
          <w:sz w:val="20"/>
          <w:szCs w:val="20"/>
          <w:lang w:eastAsia="ru-RU"/>
        </w:rPr>
        <w:t>на</w:t>
      </w:r>
      <w:proofErr w:type="gramEnd"/>
      <w:r w:rsidRPr="00CF5ECA">
        <w:rPr>
          <w:rFonts w:ascii="Tahoma" w:eastAsia="Times New Roman" w:hAnsi="Tahoma" w:cs="Tahoma"/>
          <w:color w:val="252525"/>
          <w:sz w:val="20"/>
          <w:szCs w:val="20"/>
          <w:lang w:eastAsia="ru-RU"/>
        </w:rPr>
        <w:t xml:space="preserve"> закладці "Обмін даними з Держкомстатом";</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здійснюють розподіл юридичних осіб за ознакою відповідності підпорядкування органу державної влади з даним ЄДРПОУ: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1) "не визнані органом державної влади" - юридичні особи, що за даними ЄДРПОУ належать до сфери управління органу державної влади, який цього не підтверджує;</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2) "визнані органом державної влади" - юридичні особи, належність яких до сфери управління відповідного органу державної влади підтверджена цим органом, у тому числі юридичні особи: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 "погоджені з Держкомстатом" - дані про належність яких до сфери управління органу державної влади збігаються з даними ЄДРПОУ;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"значаться в ЄДРПОУ за іншим органом державної влади" - які згідно з даними ЄДРПОУ належать до сфери управління іншого органу державної влади;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"не значаться в ЄДРПОУ" - відомості про які в ЄДРПОУ відсутні.</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Якщо юридична особа належить до сфери управління         |</w:t>
      </w:r>
      <w:r w:rsidRPr="00CF5ECA">
        <w:rPr>
          <w:rFonts w:ascii="Courier New" w:eastAsia="Times New Roman" w:hAnsi="Courier New" w:cs="Courier New"/>
          <w:color w:val="252525"/>
          <w:sz w:val="20"/>
          <w:szCs w:val="20"/>
          <w:lang w:eastAsia="ru-RU"/>
        </w:rPr>
        <w:br/>
        <w:t>|відповідного органу державної влади, у формі вводу "Юридична    |</w:t>
      </w:r>
      <w:r w:rsidRPr="00CF5ECA">
        <w:rPr>
          <w:rFonts w:ascii="Courier New" w:eastAsia="Times New Roman" w:hAnsi="Courier New" w:cs="Courier New"/>
          <w:color w:val="252525"/>
          <w:sz w:val="20"/>
          <w:szCs w:val="20"/>
          <w:lang w:eastAsia="ru-RU"/>
        </w:rPr>
        <w:br/>
        <w:t>|особа" в АС "Юридичні особи" необхідно проставити ознаку        |</w:t>
      </w:r>
      <w:r w:rsidRPr="00CF5ECA">
        <w:rPr>
          <w:rFonts w:ascii="Courier New" w:eastAsia="Times New Roman" w:hAnsi="Courier New" w:cs="Courier New"/>
          <w:color w:val="252525"/>
          <w:sz w:val="20"/>
          <w:szCs w:val="20"/>
          <w:lang w:eastAsia="ru-RU"/>
        </w:rPr>
        <w:br/>
        <w:t>|"Визнано"                                                       |</w:t>
      </w:r>
      <w:r w:rsidRPr="00CF5ECA">
        <w:rPr>
          <w:rFonts w:ascii="Courier New" w:eastAsia="Times New Roman" w:hAnsi="Courier New" w:cs="Courier New"/>
          <w:color w:val="252525"/>
          <w:sz w:val="20"/>
          <w:szCs w:val="20"/>
          <w:lang w:eastAsia="ru-RU"/>
        </w:rPr>
        <w:br/>
        <w:t>------------------------------------------------------------------</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здійснюють заходи по упорядкуванню обліку юридичних осіб, з метою скорочення переліку юридичних осіб доповнених Держкомстатом ("не визнані органом державної влади") та приведення у відповідність з даними ЄДРПОУ ("значаться в ЄДРПОУ за іншим органом державної влади", "не значаться в ЄДРПОУ");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вносять дані інформаційної частини Реєстру щодо юридичної особи (відомості за графами 12-28 Додатка 5) стосовно:</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державних підприємств, їх об'єднань, дочірніх підприємств, установ, організацій;</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господарських організацій, щодо яких здійснюються корпоративні права держави,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у тому числі по суб'єктах господарювання фінансові плани, показники фінансової та статистичної звітності за формами:</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18" w:history="1">
        <w:r w:rsidRPr="00CF5ECA">
          <w:rPr>
            <w:rFonts w:ascii="Tahoma" w:eastAsia="Times New Roman" w:hAnsi="Tahoma" w:cs="Tahoma"/>
            <w:color w:val="006699"/>
            <w:sz w:val="20"/>
            <w:szCs w:val="20"/>
            <w:u w:val="single"/>
            <w:lang w:eastAsia="ru-RU"/>
          </w:rPr>
          <w:t>N 1 "Баланс"</w:t>
        </w:r>
      </w:hyperlink>
      <w:r w:rsidRPr="00CF5ECA">
        <w:rPr>
          <w:rFonts w:ascii="Tahoma" w:eastAsia="Times New Roman" w:hAnsi="Tahoma" w:cs="Tahoma"/>
          <w:color w:val="252525"/>
          <w:sz w:val="20"/>
          <w:szCs w:val="20"/>
          <w:lang w:eastAsia="ru-RU"/>
        </w:rPr>
        <w:t> (місячна, річна) - щокварталу;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19" w:history="1">
        <w:r w:rsidRPr="00CF5ECA">
          <w:rPr>
            <w:rFonts w:ascii="Tahoma" w:eastAsia="Times New Roman" w:hAnsi="Tahoma" w:cs="Tahoma"/>
            <w:color w:val="006699"/>
            <w:sz w:val="20"/>
            <w:szCs w:val="20"/>
            <w:u w:val="single"/>
            <w:lang w:eastAsia="ru-RU"/>
          </w:rPr>
          <w:t>N 2</w:t>
        </w:r>
      </w:hyperlink>
      <w:r w:rsidRPr="00CF5ECA">
        <w:rPr>
          <w:rFonts w:ascii="Tahoma" w:eastAsia="Times New Roman" w:hAnsi="Tahoma" w:cs="Tahoma"/>
          <w:color w:val="252525"/>
          <w:sz w:val="20"/>
          <w:szCs w:val="20"/>
          <w:lang w:eastAsia="ru-RU"/>
        </w:rPr>
        <w:t> "Звіт про фінансові результати" (місячна, річна) - щокварталу;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20" w:history="1">
        <w:r w:rsidRPr="00CF5ECA">
          <w:rPr>
            <w:rFonts w:ascii="Tahoma" w:eastAsia="Times New Roman" w:hAnsi="Tahoma" w:cs="Tahoma"/>
            <w:color w:val="006699"/>
            <w:sz w:val="20"/>
            <w:szCs w:val="20"/>
            <w:u w:val="single"/>
            <w:lang w:eastAsia="ru-RU"/>
          </w:rPr>
          <w:t>N 1-Б</w:t>
        </w:r>
      </w:hyperlink>
      <w:r w:rsidRPr="00CF5ECA">
        <w:rPr>
          <w:rFonts w:ascii="Tahoma" w:eastAsia="Times New Roman" w:hAnsi="Tahoma" w:cs="Tahoma"/>
          <w:color w:val="252525"/>
          <w:sz w:val="20"/>
          <w:szCs w:val="20"/>
          <w:lang w:eastAsia="ru-RU"/>
        </w:rPr>
        <w:t> "Звіт про фінансові результати і дебіторську та кредиторську заборгованість" - щокварталу;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21" w:history="1">
        <w:r w:rsidRPr="00CF5ECA">
          <w:rPr>
            <w:rFonts w:ascii="Tahoma" w:eastAsia="Times New Roman" w:hAnsi="Tahoma" w:cs="Tahoma"/>
            <w:color w:val="006699"/>
            <w:sz w:val="20"/>
            <w:szCs w:val="20"/>
            <w:u w:val="single"/>
            <w:lang w:eastAsia="ru-RU"/>
          </w:rPr>
          <w:t>N 1-ПВ</w:t>
        </w:r>
      </w:hyperlink>
      <w:r w:rsidRPr="00CF5ECA">
        <w:rPr>
          <w:rFonts w:ascii="Tahoma" w:eastAsia="Times New Roman" w:hAnsi="Tahoma" w:cs="Tahoma"/>
          <w:color w:val="252525"/>
          <w:sz w:val="20"/>
          <w:szCs w:val="20"/>
          <w:lang w:eastAsia="ru-RU"/>
        </w:rPr>
        <w:t> термінова - місячна "Звіт з праці" - щокварталу;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w:t>
      </w:r>
      <w:hyperlink r:id="rId22" w:history="1">
        <w:r w:rsidRPr="00CF5ECA">
          <w:rPr>
            <w:rFonts w:ascii="Tahoma" w:eastAsia="Times New Roman" w:hAnsi="Tahoma" w:cs="Tahoma"/>
            <w:color w:val="006699"/>
            <w:sz w:val="20"/>
            <w:szCs w:val="20"/>
            <w:u w:val="single"/>
            <w:lang w:eastAsia="ru-RU"/>
          </w:rPr>
          <w:t>N 1-підприємництво</w:t>
        </w:r>
      </w:hyperlink>
      <w:r w:rsidRPr="00CF5ECA">
        <w:rPr>
          <w:rFonts w:ascii="Tahoma" w:eastAsia="Times New Roman" w:hAnsi="Tahoma" w:cs="Tahoma"/>
          <w:color w:val="252525"/>
          <w:sz w:val="20"/>
          <w:szCs w:val="20"/>
          <w:lang w:eastAsia="ru-RU"/>
        </w:rPr>
        <w:t> (річна) "Звіт про основні показники діяльності підприємства" - щороку.</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Якщо юридична особа не є суб'єктом господарювання, у     |</w:t>
      </w:r>
      <w:r w:rsidRPr="00CF5ECA">
        <w:rPr>
          <w:rFonts w:ascii="Courier New" w:eastAsia="Times New Roman" w:hAnsi="Courier New" w:cs="Courier New"/>
          <w:color w:val="252525"/>
          <w:sz w:val="20"/>
          <w:szCs w:val="20"/>
          <w:lang w:eastAsia="ru-RU"/>
        </w:rPr>
        <w:br/>
        <w:t>|формі вводу "Юридична особа" в АС "Юридичні особи" необхідно    |</w:t>
      </w:r>
      <w:r w:rsidRPr="00CF5ECA">
        <w:rPr>
          <w:rFonts w:ascii="Courier New" w:eastAsia="Times New Roman" w:hAnsi="Courier New" w:cs="Courier New"/>
          <w:color w:val="252525"/>
          <w:sz w:val="20"/>
          <w:szCs w:val="20"/>
          <w:lang w:eastAsia="ru-RU"/>
        </w:rPr>
        <w:br/>
        <w:t>|проставити ознаку "Не є суб'єктом господарювання"               |</w:t>
      </w:r>
      <w:r w:rsidRPr="00CF5ECA">
        <w:rPr>
          <w:rFonts w:ascii="Courier New" w:eastAsia="Times New Roman" w:hAnsi="Courier New" w:cs="Courier New"/>
          <w:color w:val="252525"/>
          <w:sz w:val="20"/>
          <w:szCs w:val="20"/>
          <w:lang w:eastAsia="ru-RU"/>
        </w:rPr>
        <w:br/>
        <w:t>------------------------------------------------------------------</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вносять дані інформаційної частини Реєстру щодо державного майна на підставі переліків державного майна, що надійшли від юридичних осіб, та з урахуванням Класифікатора державного майна (Додатки 10, 11) стосовно:</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Відомості про державне майно вносяться на рівні форми    |</w:t>
      </w:r>
      <w:r w:rsidRPr="00CF5ECA">
        <w:rPr>
          <w:rFonts w:ascii="Courier New" w:eastAsia="Times New Roman" w:hAnsi="Courier New" w:cs="Courier New"/>
          <w:color w:val="252525"/>
          <w:sz w:val="20"/>
          <w:szCs w:val="20"/>
          <w:lang w:eastAsia="ru-RU"/>
        </w:rPr>
        <w:br/>
        <w:t>|вводу "Детальний перелік майна" в АС "Юридичні особи"           |</w:t>
      </w:r>
      <w:r w:rsidRPr="00CF5ECA">
        <w:rPr>
          <w:rFonts w:ascii="Courier New" w:eastAsia="Times New Roman" w:hAnsi="Courier New" w:cs="Courier New"/>
          <w:color w:val="252525"/>
          <w:sz w:val="20"/>
          <w:szCs w:val="20"/>
          <w:lang w:eastAsia="ru-RU"/>
        </w:rPr>
        <w:br/>
        <w:t>------------------------------------------------------------------</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lastRenderedPageBreak/>
        <w:t xml:space="preserve">- нерухомого майна державних підприємств, їх об'єднань, дочірніх підприємств, установ та організацій, що належать до сфери управління відповідного органу державної влади, згідно з формою </w:t>
      </w:r>
      <w:r w:rsidRPr="00952618">
        <w:rPr>
          <w:rFonts w:ascii="Tahoma" w:eastAsia="Times New Roman" w:hAnsi="Tahoma" w:cs="Tahoma"/>
          <w:b/>
          <w:color w:val="252525"/>
          <w:sz w:val="20"/>
          <w:szCs w:val="20"/>
          <w:lang w:eastAsia="ru-RU"/>
        </w:rPr>
        <w:t>N 2б(д)</w:t>
      </w:r>
      <w:r w:rsidRPr="00952618">
        <w:rPr>
          <w:rFonts w:ascii="Tahoma" w:eastAsia="Times New Roman" w:hAnsi="Tahoma" w:cs="Tahoma"/>
          <w:color w:val="252525"/>
          <w:sz w:val="20"/>
          <w:szCs w:val="20"/>
          <w:lang w:eastAsia="ru-RU"/>
        </w:rPr>
        <w:t xml:space="preserve"> ("Відомості про нерухоме державне майно") (Додаток 7);</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xml:space="preserve">- державного майна, яке не увійшло до статутних фондів господарських організацій, у тому числі у процесі приватизації та корпоратизації державних </w:t>
      </w:r>
      <w:proofErr w:type="gramStart"/>
      <w:r w:rsidRPr="00952618">
        <w:rPr>
          <w:rFonts w:ascii="Tahoma" w:eastAsia="Times New Roman" w:hAnsi="Tahoma" w:cs="Tahoma"/>
          <w:color w:val="252525"/>
          <w:sz w:val="20"/>
          <w:szCs w:val="20"/>
          <w:lang w:eastAsia="ru-RU"/>
        </w:rPr>
        <w:t>п</w:t>
      </w:r>
      <w:proofErr w:type="gramEnd"/>
      <w:r w:rsidRPr="00952618">
        <w:rPr>
          <w:rFonts w:ascii="Tahoma" w:eastAsia="Times New Roman" w:hAnsi="Tahoma" w:cs="Tahoma"/>
          <w:color w:val="252525"/>
          <w:sz w:val="20"/>
          <w:szCs w:val="20"/>
          <w:lang w:eastAsia="ru-RU"/>
        </w:rPr>
        <w:t>ідприємств, згідно з формою N 2б(к) ("Відомості про державне майно, що не увійшло до статутного фонду господарської організації") (Додаток 7);</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Якщо вносяться відомості про державне майно, яке не      |</w:t>
      </w:r>
      <w:r w:rsidRPr="00CF5ECA">
        <w:rPr>
          <w:rFonts w:ascii="Courier New" w:eastAsia="Times New Roman" w:hAnsi="Courier New" w:cs="Courier New"/>
          <w:color w:val="252525"/>
          <w:sz w:val="20"/>
          <w:szCs w:val="20"/>
          <w:lang w:eastAsia="ru-RU"/>
        </w:rPr>
        <w:br/>
        <w:t>|увійшло до статутних фондів господарських організацій, у тому   |</w:t>
      </w:r>
      <w:r w:rsidRPr="00CF5ECA">
        <w:rPr>
          <w:rFonts w:ascii="Courier New" w:eastAsia="Times New Roman" w:hAnsi="Courier New" w:cs="Courier New"/>
          <w:color w:val="252525"/>
          <w:sz w:val="20"/>
          <w:szCs w:val="20"/>
          <w:lang w:eastAsia="ru-RU"/>
        </w:rPr>
        <w:br/>
        <w:t>|числі створених у процесі приватизації та корпоратизації, у     |</w:t>
      </w:r>
      <w:r w:rsidRPr="00CF5ECA">
        <w:rPr>
          <w:rFonts w:ascii="Courier New" w:eastAsia="Times New Roman" w:hAnsi="Courier New" w:cs="Courier New"/>
          <w:color w:val="252525"/>
          <w:sz w:val="20"/>
          <w:szCs w:val="20"/>
          <w:lang w:eastAsia="ru-RU"/>
        </w:rPr>
        <w:br/>
        <w:t>|формі вводу "Детальний перелік майна" в АС "Юридичні особи"     |</w:t>
      </w:r>
      <w:r w:rsidRPr="00CF5ECA">
        <w:rPr>
          <w:rFonts w:ascii="Courier New" w:eastAsia="Times New Roman" w:hAnsi="Courier New" w:cs="Courier New"/>
          <w:color w:val="252525"/>
          <w:sz w:val="20"/>
          <w:szCs w:val="20"/>
          <w:lang w:eastAsia="ru-RU"/>
        </w:rPr>
        <w:br/>
        <w:t>|необхідно проставити ознаку "не увійшло до СФ", а якщо у процесі|</w:t>
      </w:r>
      <w:r w:rsidRPr="00CF5ECA">
        <w:rPr>
          <w:rFonts w:ascii="Courier New" w:eastAsia="Times New Roman" w:hAnsi="Courier New" w:cs="Courier New"/>
          <w:color w:val="252525"/>
          <w:sz w:val="20"/>
          <w:szCs w:val="20"/>
          <w:lang w:eastAsia="ru-RU"/>
        </w:rPr>
        <w:br/>
        <w:t>|корпоратизації - "в процесі корпоратизації"                     |</w:t>
      </w:r>
      <w:r w:rsidRPr="00CF5ECA">
        <w:rPr>
          <w:rFonts w:ascii="Courier New" w:eastAsia="Times New Roman" w:hAnsi="Courier New" w:cs="Courier New"/>
          <w:color w:val="252525"/>
          <w:sz w:val="20"/>
          <w:szCs w:val="20"/>
          <w:lang w:eastAsia="ru-RU"/>
        </w:rPr>
        <w:br/>
        <w:t>------------------------------------------------------------------</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іншого державного майна, яке перебуває на балансі юридичної особи, що не належать до сфери управління відповідного органу державної влади, згідно з формою N 2б(і) ("Відомості про державне майно, яке перебуває на балансі юридичної особи, що не належить до сфери управління відповідного органу державної влади") (Додаток 7);</w:t>
      </w:r>
    </w:p>
    <w:p w:rsidR="00CF5ECA" w:rsidRPr="00CF5ECA" w:rsidRDefault="00CF5ECA" w:rsidP="00CF5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52525"/>
          <w:sz w:val="20"/>
          <w:szCs w:val="20"/>
          <w:lang w:eastAsia="ru-RU"/>
        </w:rPr>
      </w:pPr>
      <w:r w:rsidRPr="00CF5ECA">
        <w:rPr>
          <w:rFonts w:ascii="Courier New" w:eastAsia="Times New Roman" w:hAnsi="Courier New" w:cs="Courier New"/>
          <w:color w:val="252525"/>
          <w:sz w:val="20"/>
          <w:szCs w:val="20"/>
          <w:lang w:eastAsia="ru-RU"/>
        </w:rPr>
        <w:t>------------------------------------------------------------------</w:t>
      </w:r>
      <w:r w:rsidRPr="00CF5ECA">
        <w:rPr>
          <w:rFonts w:ascii="Courier New" w:eastAsia="Times New Roman" w:hAnsi="Courier New" w:cs="Courier New"/>
          <w:color w:val="252525"/>
          <w:sz w:val="20"/>
          <w:szCs w:val="20"/>
          <w:lang w:eastAsia="ru-RU"/>
        </w:rPr>
        <w:br/>
        <w:t>|Увага! Якщо на балансі юридичної особи відсутнє відповідне      |</w:t>
      </w:r>
      <w:r w:rsidRPr="00CF5ECA">
        <w:rPr>
          <w:rFonts w:ascii="Courier New" w:eastAsia="Times New Roman" w:hAnsi="Courier New" w:cs="Courier New"/>
          <w:color w:val="252525"/>
          <w:sz w:val="20"/>
          <w:szCs w:val="20"/>
          <w:lang w:eastAsia="ru-RU"/>
        </w:rPr>
        <w:br/>
        <w:t xml:space="preserve">|державне майно, у формі вводу "Юридична особа" </w:t>
      </w:r>
      <w:proofErr w:type="gramStart"/>
      <w:r w:rsidRPr="00CF5ECA">
        <w:rPr>
          <w:rFonts w:ascii="Courier New" w:eastAsia="Times New Roman" w:hAnsi="Courier New" w:cs="Courier New"/>
          <w:color w:val="252525"/>
          <w:sz w:val="20"/>
          <w:szCs w:val="20"/>
          <w:lang w:eastAsia="ru-RU"/>
        </w:rPr>
        <w:t>в</w:t>
      </w:r>
      <w:proofErr w:type="gramEnd"/>
      <w:r w:rsidRPr="00CF5ECA">
        <w:rPr>
          <w:rFonts w:ascii="Courier New" w:eastAsia="Times New Roman" w:hAnsi="Courier New" w:cs="Courier New"/>
          <w:color w:val="252525"/>
          <w:sz w:val="20"/>
          <w:szCs w:val="20"/>
          <w:lang w:eastAsia="ru-RU"/>
        </w:rPr>
        <w:t xml:space="preserve"> </w:t>
      </w:r>
      <w:proofErr w:type="gramStart"/>
      <w:r w:rsidRPr="00CF5ECA">
        <w:rPr>
          <w:rFonts w:ascii="Courier New" w:eastAsia="Times New Roman" w:hAnsi="Courier New" w:cs="Courier New"/>
          <w:color w:val="252525"/>
          <w:sz w:val="20"/>
          <w:szCs w:val="20"/>
          <w:lang w:eastAsia="ru-RU"/>
        </w:rPr>
        <w:t>АС</w:t>
      </w:r>
      <w:proofErr w:type="gramEnd"/>
      <w:r w:rsidRPr="00CF5ECA">
        <w:rPr>
          <w:rFonts w:ascii="Courier New" w:eastAsia="Times New Roman" w:hAnsi="Courier New" w:cs="Courier New"/>
          <w:color w:val="252525"/>
          <w:sz w:val="20"/>
          <w:szCs w:val="20"/>
          <w:lang w:eastAsia="ru-RU"/>
        </w:rPr>
        <w:t xml:space="preserve"> "Юридичні   |</w:t>
      </w:r>
      <w:r w:rsidRPr="00CF5ECA">
        <w:rPr>
          <w:rFonts w:ascii="Courier New" w:eastAsia="Times New Roman" w:hAnsi="Courier New" w:cs="Courier New"/>
          <w:color w:val="252525"/>
          <w:sz w:val="20"/>
          <w:szCs w:val="20"/>
          <w:lang w:eastAsia="ru-RU"/>
        </w:rPr>
        <w:br/>
        <w:t>|особи" необхідно проставити ознаку "На балансі відсутнє майно"  |</w:t>
      </w:r>
      <w:r w:rsidRPr="00CF5ECA">
        <w:rPr>
          <w:rFonts w:ascii="Courier New" w:eastAsia="Times New Roman" w:hAnsi="Courier New" w:cs="Courier New"/>
          <w:color w:val="252525"/>
          <w:sz w:val="20"/>
          <w:szCs w:val="20"/>
          <w:lang w:eastAsia="ru-RU"/>
        </w:rPr>
        <w:br/>
        <w:t>------------------------------------------------------------------</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xml:space="preserve">- подають ФДМУ в електронному вигляді файлом XXXXX_Y_derzh_repl.rar на адресу: rdmu@spfu.gov.ua та паперовому за </w:t>
      </w:r>
      <w:proofErr w:type="gramStart"/>
      <w:r w:rsidRPr="00CF5ECA">
        <w:rPr>
          <w:rFonts w:ascii="Tahoma" w:eastAsia="Times New Roman" w:hAnsi="Tahoma" w:cs="Tahoma"/>
          <w:color w:val="252525"/>
          <w:sz w:val="20"/>
          <w:szCs w:val="20"/>
          <w:lang w:eastAsia="ru-RU"/>
        </w:rPr>
        <w:t>п</w:t>
      </w:r>
      <w:proofErr w:type="gramEnd"/>
      <w:r w:rsidRPr="00CF5ECA">
        <w:rPr>
          <w:rFonts w:ascii="Tahoma" w:eastAsia="Times New Roman" w:hAnsi="Tahoma" w:cs="Tahoma"/>
          <w:color w:val="252525"/>
          <w:sz w:val="20"/>
          <w:szCs w:val="20"/>
          <w:lang w:eastAsia="ru-RU"/>
        </w:rPr>
        <w:t>ідписом керівника органу державної влади:</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щодо упорядкування обліку юридичних</w:t>
      </w:r>
      <w:r w:rsidRPr="00CF5ECA">
        <w:rPr>
          <w:rFonts w:ascii="Tahoma" w:eastAsia="Times New Roman" w:hAnsi="Tahoma" w:cs="Tahoma"/>
          <w:color w:val="252525"/>
          <w:sz w:val="20"/>
          <w:szCs w:val="20"/>
          <w:lang w:eastAsia="ru-RU"/>
        </w:rPr>
        <w:br/>
        <w:t>осіб та формування Реєстру</w:t>
      </w:r>
    </w:p>
    <w:p w:rsidR="00CF5ECA" w:rsidRPr="00CF5ECA" w:rsidRDefault="00CF5ECA" w:rsidP="00CF5ECA">
      <w:pPr>
        <w:shd w:val="clear" w:color="auto" w:fill="FFFFFF"/>
        <w:spacing w:before="100" w:beforeAutospacing="1" w:after="100" w:afterAutospacing="1" w:line="240" w:lineRule="auto"/>
        <w:ind w:firstLine="300"/>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один раз на п'ять років не пізніше 25 квітня року, що настає за звітним (позапланово за рішенням КМУ протягом 55 днів після закінчення звітного кварталу або до 25 квітня року, що настає за звітним) (станом на перше число місяця, що настає за звітним кварталом/роком) переліки юридичних осіб, у тому числі за якими внесено фінансові плани, показники фінансової, статистичної звітності, стосовно:</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xml:space="preserve">- державних підприємств, їх об'єднань, дочірніх підприємств, установ, організацій за </w:t>
      </w:r>
      <w:r w:rsidRPr="00952618">
        <w:rPr>
          <w:rFonts w:ascii="Tahoma" w:eastAsia="Times New Roman" w:hAnsi="Tahoma" w:cs="Tahoma"/>
          <w:b/>
          <w:color w:val="252525"/>
          <w:sz w:val="20"/>
          <w:szCs w:val="20"/>
          <w:lang w:eastAsia="ru-RU"/>
        </w:rPr>
        <w:t>формою N 1-реєстр(д)</w:t>
      </w:r>
      <w:r w:rsidRPr="00952618">
        <w:rPr>
          <w:rFonts w:ascii="Tahoma" w:eastAsia="Times New Roman" w:hAnsi="Tahoma" w:cs="Tahoma"/>
          <w:color w:val="252525"/>
          <w:sz w:val="20"/>
          <w:szCs w:val="20"/>
          <w:lang w:eastAsia="ru-RU"/>
        </w:rPr>
        <w:t xml:space="preserve"> "Відомості про державні підприємства, їх об'єднання, установи та організації" (Додаток 5);</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господарських організацій, щодо яких здійснюються корпоративні права держави, за формою N 1-реєстр(к) "Відомості про господарські організації, щодо яких здійснюються корпоративні права держави" (Додаток 5);</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інших юридичних осіб, що не належать до сфери управління відповідного органу державної влади, але на балансі яких перебуває державне майно за формою N 1-реєстр(і) "Відомості про юридичні особи, що не належать до сфери управління відповідного органу державної влади, але на балансі яких перебуває державне майно" (Додаток 5);</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щодо ведення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xml:space="preserve">у подальшому щокварталу протягом 55 днів після закінчення звітного кварталу або до 25 квітня року, що настає за звітним (станом на перше число місяця, що настає за звітним кварталом/роком), </w:t>
      </w:r>
      <w:r w:rsidRPr="00CF5ECA">
        <w:rPr>
          <w:rFonts w:ascii="Tahoma" w:eastAsia="Times New Roman" w:hAnsi="Tahoma" w:cs="Tahoma"/>
          <w:color w:val="252525"/>
          <w:sz w:val="20"/>
          <w:szCs w:val="20"/>
          <w:lang w:eastAsia="ru-RU"/>
        </w:rPr>
        <w:lastRenderedPageBreak/>
        <w:t>зміни у відомостях про юридичні особи, у тому числі за якими внесено фінансові плани, показники фінансової, статистичної звітності, стосовно:</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xml:space="preserve">- державних підприємств, їх об'єднань, дочірніх підприємств, установ, організацій за формою N </w:t>
      </w:r>
      <w:r w:rsidRPr="00952618">
        <w:rPr>
          <w:rFonts w:ascii="Tahoma" w:eastAsia="Times New Roman" w:hAnsi="Tahoma" w:cs="Tahoma"/>
          <w:b/>
          <w:color w:val="252525"/>
          <w:sz w:val="20"/>
          <w:szCs w:val="20"/>
          <w:lang w:eastAsia="ru-RU"/>
        </w:rPr>
        <w:t>1(зм)-реєстр(д)</w:t>
      </w:r>
      <w:r w:rsidRPr="00952618">
        <w:rPr>
          <w:rFonts w:ascii="Tahoma" w:eastAsia="Times New Roman" w:hAnsi="Tahoma" w:cs="Tahoma"/>
          <w:color w:val="252525"/>
          <w:sz w:val="20"/>
          <w:szCs w:val="20"/>
          <w:lang w:eastAsia="ru-RU"/>
        </w:rPr>
        <w:t xml:space="preserve"> "Зміни у відомостях про державні підприємства, їх об'єднання, установи та організації" (Додаток 6);</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господарських організацій, щодо яких здійснюються корпоративні права держави, за формою N 1(зм)-реєстр(к) "Зміни у відомостях про господарські організації, щодо яких здійснюються корпоративні права держави" (Додаток 6);</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інших юридичних осіб, що не належать до сфери управління відповідного органу державної влади, але на балансі яких перебуває державне майно, за формою N 1(зм)-реєстр(і) "Зміни у відомостях про юридичні особи, що не належать до сфери управління відповідного органу державної влади, але на балансі яких перебуває державне майно" (Додаток 6);</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щодо інвентаризації державного</w:t>
      </w:r>
      <w:r w:rsidRPr="00CF5ECA">
        <w:rPr>
          <w:rFonts w:ascii="Tahoma" w:eastAsia="Times New Roman" w:hAnsi="Tahoma" w:cs="Tahoma"/>
          <w:color w:val="252525"/>
          <w:sz w:val="20"/>
          <w:szCs w:val="20"/>
          <w:lang w:eastAsia="ru-RU"/>
        </w:rPr>
        <w:br/>
        <w:t>майна та формування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один раз на рік не пізніше 25 квітня року, що настає за звітним (станом на 31 грудня) (або позапланово протягом 55 днів після закінчення звітного кварталу), переліки державного майна за структурою форми N 2б (тільки в електронному вигляді) та</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щокварталу протягом 55 днів після закінчення звітного кварталу або до 25 квітня року, що настає за звітним (станом на перше число місяця, що настає за звітним кварталом/роком), узагальнену інформацію стосовно:</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xml:space="preserve">- нерухомого майна державних підприємств, їх об'єднань, дочірніх підприємств, установ та організацій, що належать до сфери управління відповідного органу державної влади, за формою N </w:t>
      </w:r>
      <w:r w:rsidRPr="00952618">
        <w:rPr>
          <w:rFonts w:ascii="Tahoma" w:eastAsia="Times New Roman" w:hAnsi="Tahoma" w:cs="Tahoma"/>
          <w:b/>
          <w:color w:val="252525"/>
          <w:sz w:val="20"/>
          <w:szCs w:val="20"/>
          <w:lang w:eastAsia="ru-RU"/>
        </w:rPr>
        <w:t>2у(д)</w:t>
      </w:r>
      <w:r w:rsidRPr="00952618">
        <w:rPr>
          <w:rFonts w:ascii="Tahoma" w:eastAsia="Times New Roman" w:hAnsi="Tahoma" w:cs="Tahoma"/>
          <w:color w:val="252525"/>
          <w:sz w:val="20"/>
          <w:szCs w:val="20"/>
          <w:lang w:eastAsia="ru-RU"/>
        </w:rPr>
        <w:t xml:space="preserve"> "Інформація щодо державного майна (нерухомого майна державних підприємств, їх об'єднань, установ та організацій)" (Додаток 8);</w:t>
      </w:r>
    </w:p>
    <w:p w:rsidR="00CF5ECA" w:rsidRPr="00952618"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державного майна, яке не увійшло до статутних фондів господарських організацій, у тому числі створених у процесі приватизації та корпоратизації державних підприємств, за формою N 2у(к) "Інформація щодо державного майна (державного майна, яке не увійшло до статутних фондів господарських організацій)" (Додаток 8);</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952618">
        <w:rPr>
          <w:rFonts w:ascii="Tahoma" w:eastAsia="Times New Roman" w:hAnsi="Tahoma" w:cs="Tahoma"/>
          <w:color w:val="252525"/>
          <w:sz w:val="20"/>
          <w:szCs w:val="20"/>
          <w:lang w:eastAsia="ru-RU"/>
        </w:rPr>
        <w:t>- іншого державного майна, яке перебуває на балансі юридичної особи, що не належать до сфери управління відповідного органу державної влади, за формою N 2-у(і) "Інформація щодо державного майна (державного майна, яке перебуває на балансі юридичних осіб, що не належать до сфери управління відповідного органу державної влади)" (Додаток 8);</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щодо ведення Реєстру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щокварталу протягом 55 днів після закінчення звітного кварталу або до 25 квітня року, що настає за звітним (станом на перше число місяця, що настає за звітним кварталом/роком), інформацію стосовно державного майна, щодо якого прийнято управлінські рішення, а саме:</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нерухомого майна державних підприємств, їх об'єднань, дочірніх підприємств, установ та організацій, що належать до сфери управління відповідного органу державної влади, за формою N 2р(д) "Інформація щодо державного майна (нерухомого майна державних підприємств, їх об'єднань, установ та організацій, щодо якого прийнято управлінські рішення), щодо якого прийнято управлінські рішення" (Додаток 9);</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державного майна, яке не увійшло до статутних фондів господарських організацій, у тому числі в процесі приватизації та корпоратизації, за формою N 2р(к) "Інформація стосовно державного майна (державного майна, яке не увійшло до статутних фондів господарських організацій), щодо якого прийнято управлінські рішення" (Додаток 9);</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lastRenderedPageBreak/>
        <w:t>- іншого державного майна, яке перебуває на балансі юридичної особи, що не належать до сфери управління відповідного органу державної влади, за формою N 2р(і) "Інформація стосовно державного майна (державного майна, яке перебуває на балансі юридичної особи, що не належать до сфери управління відповідного органу державної влади), щодо якого прийнято управлінські рішення" (Додаток 9);</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В паперовому вигляді:</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відомості про юридичні особи, у тому числі за якими внесено фінансові плани, показники фінансової, статистичної звітності, відповідно до форм N 1-реєстр(д), N 1-реєстр(к), N 1-реєстр(і) формуються у закладці "Звітність" в АС "Юридичні особи" за допомогою кнопки "Форма N 1-реєстр";</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зміни у відомостях про юридичні особи, у тому числі за якими внесено фінансові плани, показники фінансової, статистичної звітності, за формами N 1(зм)-реєстр(д), N 1(зм)-реєстр(к), N 1(зм)-реєстр(і) формуються у закладці "Звітність" в АС "Юридичні особи" за допомогою кнопки "Форма N 1(зм)-реєстр";</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відомості про державне майно за формами N 2б(д), N 2б(к), N 2б(і) формуються С "Юридичні особи" у формі вводу "Юридична особа" в АС "Юридичні особи" у закладці "Майно" за допомогою кнопки "Форма N 2б";</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узагальнена інформація про державне майно по органу державної влади за формами N 2у(д), N 2у(к), N 2у(і) формується у закладці "Звітність" в АС "Юридичні особи" за допомогою кнопки "Форма N 2-у";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інформація стосовно державного майна, щодо якого прийнято управлінські рішення по органу державної влади, за формами N 2-р(д), N 2-р(к), N 2-р(і) формується у закладці "Звітність" в АС "Юридичні особи" за допомогою кнопки "Форма N 2-р".</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В електронному вигляді інформація за всіма формами формується у закладці "Центр управління" в АС "Юридичні особи" за допомогою кнопки "Експорт до ФДМУ". Сформований файл XXXXX_Y_derzh_repl.rar (XXXXX - код згідно зі СПОДУ органу державної влади, який подає відомості, Y - номер посилки до ФДМУ) буде розташовано в каталозі......|Derzh|fdmu|Е..</w:t>
      </w:r>
    </w:p>
    <w:p w:rsidR="00CF5ECA" w:rsidRPr="00CF5ECA" w:rsidRDefault="00CF5ECA" w:rsidP="00CF5ECA">
      <w:pPr>
        <w:shd w:val="clear" w:color="auto" w:fill="FFFFFF"/>
        <w:spacing w:before="100" w:beforeAutospacing="1" w:after="100" w:afterAutospacing="1" w:line="240" w:lineRule="auto"/>
        <w:jc w:val="center"/>
        <w:rPr>
          <w:rFonts w:ascii="Tahoma" w:eastAsia="Times New Roman" w:hAnsi="Tahoma" w:cs="Tahoma"/>
          <w:color w:val="252525"/>
          <w:sz w:val="20"/>
          <w:szCs w:val="20"/>
          <w:lang w:eastAsia="ru-RU"/>
        </w:rPr>
      </w:pPr>
      <w:r w:rsidRPr="00CF5ECA">
        <w:rPr>
          <w:rFonts w:ascii="Tahoma" w:eastAsia="Times New Roman" w:hAnsi="Tahoma" w:cs="Tahoma"/>
          <w:b/>
          <w:bCs/>
          <w:color w:val="252525"/>
          <w:sz w:val="20"/>
          <w:szCs w:val="20"/>
          <w:lang w:eastAsia="ru-RU"/>
        </w:rPr>
        <w:t>IV. Прикінцеві положення</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Приклад заповнення форми N 2б(д) наведено у Додатках 12, 13.</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Умови формування звітних форм про юридичні особи та державне майно наведено у Додатку 14.</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У разі виникнення питань за довідками звертатись до співробітників Департаменту інформаційних технологій, моніторингу та прогнозування ФДМУ: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з питань інсталяції та функціонування АС "Юридичні особи":</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Гнідковська Світлана Петрівна або Середа Тетяна Іванівна за телефоном 8 (044) 254-34-02 (E-mail: rdmu@spfu.gov.ua);</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з питань методологічного характеру:</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Мудра Вероніка Олександрівна за телефоном 8 (044) 200-34-36 (E-mail: weronika@spfu.gov.ua);</w:t>
      </w:r>
    </w:p>
    <w:p w:rsidR="00CF5ECA" w:rsidRPr="00CF5ECA" w:rsidRDefault="00CF5ECA" w:rsidP="00CF5ECA">
      <w:pPr>
        <w:shd w:val="clear" w:color="auto" w:fill="FFFFFF"/>
        <w:spacing w:before="100" w:beforeAutospacing="1" w:after="100" w:afterAutospacing="1" w:line="240" w:lineRule="auto"/>
        <w:ind w:firstLine="300"/>
        <w:jc w:val="both"/>
        <w:rPr>
          <w:rFonts w:ascii="Tahoma" w:eastAsia="Times New Roman" w:hAnsi="Tahoma" w:cs="Tahoma"/>
          <w:color w:val="252525"/>
          <w:sz w:val="20"/>
          <w:szCs w:val="20"/>
          <w:lang w:eastAsia="ru-RU"/>
        </w:rPr>
      </w:pPr>
      <w:r w:rsidRPr="00CF5ECA">
        <w:rPr>
          <w:rFonts w:ascii="Tahoma" w:eastAsia="Times New Roman" w:hAnsi="Tahoma" w:cs="Tahoma"/>
          <w:color w:val="252525"/>
          <w:sz w:val="20"/>
          <w:szCs w:val="20"/>
          <w:lang w:eastAsia="ru-RU"/>
        </w:rPr>
        <w:t>- Шевчук Любов Станіславівна за телефоном 8 (044) 285-48-49 стосовно державного майна.</w:t>
      </w:r>
    </w:p>
    <w:p w:rsidR="00276C10" w:rsidRDefault="00CF5ECA" w:rsidP="00952618">
      <w:pPr>
        <w:shd w:val="clear" w:color="auto" w:fill="FFFFFF"/>
        <w:spacing w:before="100" w:beforeAutospacing="1" w:after="100" w:afterAutospacing="1" w:line="240" w:lineRule="auto"/>
      </w:pPr>
      <w:r w:rsidRPr="00CF5ECA">
        <w:rPr>
          <w:rFonts w:ascii="Tahoma" w:eastAsia="Times New Roman" w:hAnsi="Tahoma" w:cs="Tahoma"/>
          <w:color w:val="252525"/>
          <w:sz w:val="20"/>
          <w:szCs w:val="20"/>
          <w:lang w:eastAsia="ru-RU"/>
        </w:rPr>
        <w:t xml:space="preserve">Заступник Голови Фонду </w:t>
      </w:r>
      <w:proofErr w:type="gramStart"/>
      <w:r w:rsidRPr="00CF5ECA">
        <w:rPr>
          <w:rFonts w:ascii="Tahoma" w:eastAsia="Times New Roman" w:hAnsi="Tahoma" w:cs="Tahoma"/>
          <w:color w:val="252525"/>
          <w:sz w:val="20"/>
          <w:szCs w:val="20"/>
          <w:lang w:eastAsia="ru-RU"/>
        </w:rPr>
        <w:t>державного</w:t>
      </w:r>
      <w:proofErr w:type="gramEnd"/>
      <w:r w:rsidRPr="00CF5ECA">
        <w:rPr>
          <w:rFonts w:ascii="Tahoma" w:eastAsia="Times New Roman" w:hAnsi="Tahoma" w:cs="Tahoma"/>
          <w:color w:val="252525"/>
          <w:sz w:val="20"/>
          <w:szCs w:val="20"/>
          <w:lang w:eastAsia="ru-RU"/>
        </w:rPr>
        <w:t xml:space="preserve"> майна України </w:t>
      </w:r>
      <w:r w:rsidR="00952618">
        <w:rPr>
          <w:rFonts w:ascii="Tahoma" w:eastAsia="Times New Roman" w:hAnsi="Tahoma" w:cs="Tahoma"/>
          <w:color w:val="252525"/>
          <w:sz w:val="20"/>
          <w:szCs w:val="20"/>
          <w:lang w:val="uk-UA" w:eastAsia="ru-RU"/>
        </w:rPr>
        <w:t xml:space="preserve">                                             </w:t>
      </w:r>
      <w:r w:rsidRPr="00CF5ECA">
        <w:rPr>
          <w:rFonts w:ascii="Tahoma" w:eastAsia="Times New Roman" w:hAnsi="Tahoma" w:cs="Tahoma"/>
          <w:color w:val="252525"/>
          <w:sz w:val="20"/>
          <w:szCs w:val="20"/>
          <w:lang w:eastAsia="ru-RU"/>
        </w:rPr>
        <w:t>С.Лєдомська</w:t>
      </w:r>
    </w:p>
    <w:sectPr w:rsidR="00276C10" w:rsidSect="00B538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00"/>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65BB0"/>
    <w:multiLevelType w:val="multilevel"/>
    <w:tmpl w:val="7D6C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hideSpellingErrors/>
  <w:proofState w:grammar="clean"/>
  <w:defaultTabStop w:val="708"/>
  <w:characterSpacingControl w:val="doNotCompress"/>
  <w:compat/>
  <w:rsids>
    <w:rsidRoot w:val="00CF5ECA"/>
    <w:rsid w:val="00033204"/>
    <w:rsid w:val="00113E0E"/>
    <w:rsid w:val="00215F68"/>
    <w:rsid w:val="002330D0"/>
    <w:rsid w:val="00480D59"/>
    <w:rsid w:val="00650F74"/>
    <w:rsid w:val="006F2CB4"/>
    <w:rsid w:val="006F34E3"/>
    <w:rsid w:val="00952618"/>
    <w:rsid w:val="00AC33DD"/>
    <w:rsid w:val="00B538CF"/>
    <w:rsid w:val="00CF5ECA"/>
    <w:rsid w:val="00F27F7D"/>
    <w:rsid w:val="00F43B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8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5E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F5ECA"/>
  </w:style>
  <w:style w:type="character" w:styleId="a4">
    <w:name w:val="Hyperlink"/>
    <w:basedOn w:val="a0"/>
    <w:uiPriority w:val="99"/>
    <w:semiHidden/>
    <w:unhideWhenUsed/>
    <w:rsid w:val="00CF5ECA"/>
    <w:rPr>
      <w:color w:val="0000FF"/>
      <w:u w:val="single"/>
    </w:rPr>
  </w:style>
  <w:style w:type="paragraph" w:styleId="HTML">
    <w:name w:val="HTML Preformatted"/>
    <w:basedOn w:val="a"/>
    <w:link w:val="HTML0"/>
    <w:uiPriority w:val="99"/>
    <w:semiHidden/>
    <w:unhideWhenUsed/>
    <w:rsid w:val="00CF5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F5ECA"/>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47942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arus.ua/?doc=02KNWB8B9E&amp;abz=46INB" TargetMode="External"/><Relationship Id="rId13" Type="http://schemas.openxmlformats.org/officeDocument/2006/relationships/hyperlink" Target="http://consultant.parus.ua/?doc=037U25FCBE&amp;abz=4CZU4" TargetMode="External"/><Relationship Id="rId18" Type="http://schemas.openxmlformats.org/officeDocument/2006/relationships/hyperlink" Target="http://consultant.parus.ua/?doc=02MQL83A12&amp;abz=497M9" TargetMode="External"/><Relationship Id="rId3" Type="http://schemas.openxmlformats.org/officeDocument/2006/relationships/settings" Target="settings.xml"/><Relationship Id="rId21" Type="http://schemas.openxmlformats.org/officeDocument/2006/relationships/hyperlink" Target="http://consultant.parus.ua/?doc=02W4Z324AC&amp;abz=4ZH2P" TargetMode="External"/><Relationship Id="rId7" Type="http://schemas.openxmlformats.org/officeDocument/2006/relationships/hyperlink" Target="http://consultant.parus.ua/?doc=02KQEB9B09&amp;abz=3IHV6" TargetMode="External"/><Relationship Id="rId12" Type="http://schemas.openxmlformats.org/officeDocument/2006/relationships/hyperlink" Target="http://consultant.parus.ua/?doc=02KQEB9B09&amp;abz=46KGB" TargetMode="External"/><Relationship Id="rId17" Type="http://schemas.openxmlformats.org/officeDocument/2006/relationships/hyperlink" Target="http://consultant.parus.ua/?doc=036SH96188&amp;abz=55OA0" TargetMode="External"/><Relationship Id="rId2" Type="http://schemas.openxmlformats.org/officeDocument/2006/relationships/styles" Target="styles.xml"/><Relationship Id="rId16" Type="http://schemas.openxmlformats.org/officeDocument/2006/relationships/hyperlink" Target="http://consultant.parus.ua/?doc=02KQEB9B09&amp;abz=46KG8" TargetMode="External"/><Relationship Id="rId20" Type="http://schemas.openxmlformats.org/officeDocument/2006/relationships/hyperlink" Target="http://consultant.parus.ua/?doc=030KI7E197&amp;abz=4WLHJ" TargetMode="External"/><Relationship Id="rId1" Type="http://schemas.openxmlformats.org/officeDocument/2006/relationships/numbering" Target="numbering.xml"/><Relationship Id="rId6" Type="http://schemas.openxmlformats.org/officeDocument/2006/relationships/hyperlink" Target="http://consultant.parus.ua/?doc=033RJ961F9&amp;abz=4ZK2T" TargetMode="External"/><Relationship Id="rId11" Type="http://schemas.openxmlformats.org/officeDocument/2006/relationships/hyperlink" Target="http://consultant.parus.ua/?doc=033RJ961F9&amp;abz=4ZK3M" TargetMode="External"/><Relationship Id="rId24" Type="http://schemas.openxmlformats.org/officeDocument/2006/relationships/theme" Target="theme/theme1.xml"/><Relationship Id="rId5" Type="http://schemas.openxmlformats.org/officeDocument/2006/relationships/hyperlink" Target="http://www.spfu.gov.ua/ukr" TargetMode="External"/><Relationship Id="rId15" Type="http://schemas.openxmlformats.org/officeDocument/2006/relationships/hyperlink" Target="http://consultant.parus.ua/?doc=036SH96188&amp;abz=55OA0" TargetMode="External"/><Relationship Id="rId23" Type="http://schemas.openxmlformats.org/officeDocument/2006/relationships/fontTable" Target="fontTable.xml"/><Relationship Id="rId10" Type="http://schemas.openxmlformats.org/officeDocument/2006/relationships/hyperlink" Target="http://consultant.parus.ua/?doc=00HAV278C5&amp;abz=12QMM" TargetMode="External"/><Relationship Id="rId19" Type="http://schemas.openxmlformats.org/officeDocument/2006/relationships/hyperlink" Target="http://consultant.parus.ua/?doc=02M8G7CF2F&amp;abz=48IOJ" TargetMode="External"/><Relationship Id="rId4" Type="http://schemas.openxmlformats.org/officeDocument/2006/relationships/webSettings" Target="webSettings.xml"/><Relationship Id="rId9" Type="http://schemas.openxmlformats.org/officeDocument/2006/relationships/hyperlink" Target="http://consultant.parus.ua/?doc=00F12B7582&amp;abz=0Z9TS" TargetMode="External"/><Relationship Id="rId14" Type="http://schemas.openxmlformats.org/officeDocument/2006/relationships/hyperlink" Target="http://consultant.parus.ua/?doc=037H22A31A&amp;abz=56VLI" TargetMode="External"/><Relationship Id="rId22" Type="http://schemas.openxmlformats.org/officeDocument/2006/relationships/hyperlink" Target="http://consultant.parus.ua/?doc=032RXA6405&amp;abz=4X2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4488</Words>
  <Characters>25584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Lena2015</dc:creator>
  <cp:keywords/>
  <dc:description/>
  <cp:lastModifiedBy>Andrey</cp:lastModifiedBy>
  <cp:revision>8</cp:revision>
  <dcterms:created xsi:type="dcterms:W3CDTF">2017-03-20T07:50:00Z</dcterms:created>
  <dcterms:modified xsi:type="dcterms:W3CDTF">2017-12-19T20:56:00Z</dcterms:modified>
</cp:coreProperties>
</file>