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74" w:rsidRPr="00B00F74" w:rsidRDefault="00B00F74" w:rsidP="001C0A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F74">
        <w:rPr>
          <w:rStyle w:val="a3"/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00F74">
        <w:rPr>
          <w:rStyle w:val="a3"/>
          <w:rFonts w:ascii="Times New Roman" w:hAnsi="Times New Roman" w:cs="Times New Roman"/>
          <w:sz w:val="28"/>
          <w:szCs w:val="28"/>
          <w:lang w:val="uk-UA"/>
        </w:rPr>
        <w:t>Cтан</w:t>
      </w:r>
      <w:proofErr w:type="spellEnd"/>
      <w:r w:rsidRPr="00B00F7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реалізації проектів в 2016 році за бюджетними програмами: «Субвенція з державного бюджету місцевим бюджетам на здійснення заходів щодо соціально-економічного розвитку окремих територій» та «Субвенція з державного бюджету місцевим бюджетам на формування інфраструктури об’єднаних територіальних громад»</w:t>
      </w:r>
    </w:p>
    <w:p w:rsidR="00B00F74" w:rsidRDefault="00B00F74" w:rsidP="001C0A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AD2" w:rsidRPr="001C0AD2" w:rsidRDefault="001C0AD2" w:rsidP="001C0A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0AD2">
        <w:rPr>
          <w:rFonts w:ascii="Times New Roman" w:hAnsi="Times New Roman" w:cs="Times New Roman"/>
          <w:b/>
          <w:sz w:val="28"/>
          <w:szCs w:val="28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</w:t>
      </w:r>
    </w:p>
    <w:p w:rsidR="001C0AD2" w:rsidRDefault="001C0AD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рахунок с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ередбачено - 37,0 </w:t>
      </w:r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Станом на 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освоєно 24</w:t>
      </w:r>
      <w:r>
        <w:rPr>
          <w:rFonts w:ascii="Times New Roman" w:hAnsi="Times New Roman" w:cs="Times New Roman"/>
          <w:sz w:val="28"/>
          <w:szCs w:val="28"/>
          <w:lang w:val="uk-UA"/>
        </w:rPr>
        <w:t>,8 млн грн (65,7%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), у тому числі кошти субвенції – 24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кошти місцевих органів влади</w:t>
      </w:r>
      <w:r w:rsidR="00BC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По 6 об'єктах у повному обсязі погашена кредиторська заборгованість за минулі року у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яка рахувалась за ТМО м. Лисичанська, відділом освіти Лисичанської міської ради,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Попаснянською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По 84 об'єктам освоєння коштів субвенції складає 100 відсотків.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По 21 об’єкту освоєн</w:t>
      </w:r>
      <w:bookmarkStart w:id="0" w:name="_GoBack"/>
      <w:bookmarkEnd w:id="0"/>
      <w:r w:rsidRPr="001E66F3">
        <w:rPr>
          <w:rFonts w:ascii="Times New Roman" w:hAnsi="Times New Roman" w:cs="Times New Roman"/>
          <w:sz w:val="28"/>
          <w:szCs w:val="28"/>
          <w:lang w:val="uk-UA"/>
        </w:rPr>
        <w:t>ня складає від 96 до 99,9 відсотків.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Міловський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100% (1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грн). Із 20 об’єктів 3 об’єкта освоєно на 99%.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99,96%. Передбачено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,1 млн грн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. Із 39 об’єктів 2 об’єкта освоєно на 99,8-99,9 %.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Біловодський район – 99,86 %. Передбачено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27 об’єктів  5 освоєно на 91,6-99,9 %.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Привільська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міська  рада - 93,1%.(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грн)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Марківський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 - 90,6 %. Передбачено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6 об’єктів один об’єкт «Придбання 2-х газових котлів АОГВ-20ЗЩСС та комплектуючих для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Сичанської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ЛАЗПСМ» реаліз</w:t>
      </w:r>
      <w:r>
        <w:rPr>
          <w:rFonts w:ascii="Times New Roman" w:hAnsi="Times New Roman" w:cs="Times New Roman"/>
          <w:sz w:val="28"/>
          <w:szCs w:val="28"/>
          <w:lang w:val="uk-UA"/>
        </w:rPr>
        <w:t>овано на 83%. Об’єкт «Придбання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, доставка, м</w:t>
      </w:r>
      <w:r>
        <w:rPr>
          <w:rFonts w:ascii="Times New Roman" w:hAnsi="Times New Roman" w:cs="Times New Roman"/>
          <w:sz w:val="28"/>
          <w:szCs w:val="28"/>
          <w:lang w:val="uk-UA"/>
        </w:rPr>
        <w:t>онтаж та обробка укосів в середи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ні і зовні, металопластикових енергозберігаючих вікон для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Марківської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гімназії» реалізовано на 73,3%.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Старобільський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89,33%. Передбачено 7</w:t>
      </w:r>
      <w:r>
        <w:rPr>
          <w:rFonts w:ascii="Times New Roman" w:hAnsi="Times New Roman" w:cs="Times New Roman"/>
          <w:sz w:val="28"/>
          <w:szCs w:val="28"/>
          <w:lang w:val="uk-UA"/>
        </w:rPr>
        <w:t>,9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своєно 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На зниження відсотків освоєння коштів вплинуло не реалізація проекту «Нове Будівництво. Впровадження вуличного освітлення за інноваційними технологіями, с.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Байдівка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Старобільського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району». На реалізацію даного об’єкта було передбачено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коштів субвенції та 4,2 тис. грн співфінансування. Освоєння – 0 %.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88,7%. Передбачено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5 об’єктів найменший відсоток освоєння складає 59,9 % по об’єкту «Проведення комплексних робіт з благоустрою паркової зони, смт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Новойдар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району». Передбачено сума коштів субвенції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грн,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 – 87,35%. Передбачено 3,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6 об’єктів найменший відсоток виконання по об’єкту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«Капітальний ремонт фельдшерсько-акушерського пункту, с. Мирне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ілокуркинського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району» - 56,2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%. На даний об’єкт передбачено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t>0,3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Кремінськ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 – 85,4 %. Передбачено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своєно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5 об’єктів найменший відсоток виконання по об’єкту «Проведення робіт з ремонту водогону, с.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Бараниківка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Кремінського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району». – 30%.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0,120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Сватівський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85,1%. Передбачено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своєно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6 об’єктів найменший відсоток виконання по об’єкту «Капітальний ремонт  комунального дитячого навчального закладу "Ластівка" з утепленням стін та облаштуванням водовідводу, c.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Мілуватка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Сва</w:t>
      </w:r>
      <w:r w:rsidR="00BC68F4">
        <w:rPr>
          <w:rFonts w:ascii="Times New Roman" w:hAnsi="Times New Roman" w:cs="Times New Roman"/>
          <w:sz w:val="28"/>
          <w:szCs w:val="28"/>
          <w:lang w:val="uk-UA"/>
        </w:rPr>
        <w:t>тівського</w:t>
      </w:r>
      <w:proofErr w:type="spellEnd"/>
      <w:r w:rsidR="00BC68F4">
        <w:rPr>
          <w:rFonts w:ascii="Times New Roman" w:hAnsi="Times New Roman" w:cs="Times New Roman"/>
          <w:sz w:val="28"/>
          <w:szCs w:val="28"/>
          <w:lang w:val="uk-UA"/>
        </w:rPr>
        <w:t xml:space="preserve"> району» - 36,43 %  </w:t>
      </w:r>
      <w:r>
        <w:rPr>
          <w:rFonts w:ascii="Times New Roman" w:hAnsi="Times New Roman" w:cs="Times New Roman"/>
          <w:sz w:val="28"/>
          <w:szCs w:val="28"/>
          <w:lang w:val="uk-UA"/>
        </w:rPr>
        <w:t>(0,10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Троїцький район – 73,53 </w:t>
      </w:r>
      <w:r>
        <w:rPr>
          <w:rFonts w:ascii="Times New Roman" w:hAnsi="Times New Roman" w:cs="Times New Roman"/>
          <w:sz w:val="28"/>
          <w:szCs w:val="28"/>
          <w:lang w:val="uk-UA"/>
        </w:rPr>
        <w:t>%. Передбачено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,2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4  об’єктів, не освоєно один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«Придбання навчального обладнання для загальноосвітніх шкіл Троїцького району Луганської області».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Найменший відсоток освоєння коштів (6,79%) встановлено по Департаменту регіонального розвитку, промисловості та інфраструктури. Із заявлених 89 проектів на суму 10</w:t>
      </w:r>
      <w:r>
        <w:rPr>
          <w:rFonts w:ascii="Times New Roman" w:hAnsi="Times New Roman" w:cs="Times New Roman"/>
          <w:sz w:val="28"/>
          <w:szCs w:val="28"/>
          <w:lang w:val="uk-UA"/>
        </w:rPr>
        <w:t>,5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на розробку проектно-кошторисної документації була заключено 86 договорів на суму 10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 по 6 договорам.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Розподіл проектів за сферами: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Загальноосвітні навчальні заклади – 92 проекти.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10</w:t>
      </w:r>
      <w:r>
        <w:rPr>
          <w:rFonts w:ascii="Times New Roman" w:hAnsi="Times New Roman" w:cs="Times New Roman"/>
          <w:sz w:val="28"/>
          <w:szCs w:val="28"/>
          <w:lang w:val="uk-UA"/>
        </w:rPr>
        <w:t>,2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(52,2%).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>Культура і спорт – 50 проектів. Передбачено –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–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(85,9%).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Дошкільні навчальні заклади – 27 проектів.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– 1</w:t>
      </w:r>
      <w:r>
        <w:rPr>
          <w:rFonts w:ascii="Times New Roman" w:hAnsi="Times New Roman" w:cs="Times New Roman"/>
          <w:sz w:val="28"/>
          <w:szCs w:val="28"/>
          <w:lang w:val="uk-UA"/>
        </w:rPr>
        <w:t>,3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(45%).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>Охорона здоров’я – 27 проектів. Передбачено –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–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(84%).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Житлово-комунальне господарство – 19 проектів.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,2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– 8</w:t>
      </w:r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 (88,5%).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Надання соціальних послуг – 9 проектів.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0,2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100%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>Інша субвенція ( придбання матеріалів дострокового при</w:t>
      </w:r>
      <w:r>
        <w:rPr>
          <w:rFonts w:ascii="Times New Roman" w:hAnsi="Times New Roman" w:cs="Times New Roman"/>
          <w:sz w:val="28"/>
          <w:szCs w:val="28"/>
          <w:lang w:val="uk-UA"/>
        </w:rPr>
        <w:t>значення) – 1 проект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освоєно на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100%.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Найменший відсоток виконання спостерігається по загальноосвітнім та дошкільним навчальним закладам. На низький відсоток освоєння коштів вплинуло низьке освоєння коштів по Департаменту регіонального розвитку, промисловості та інфраструктури. Більшість проектів (63 проекти) – проекти по розробці проектно-кошторисної документації для реконструкції (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) загальноосвітніх та дошкільних навчальних закладів. Відсоток освоєння коштів субвенції по Департаменту – 6,79 %.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BE2" w:rsidRPr="00417F4F" w:rsidRDefault="00D80BE2" w:rsidP="00D8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F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Субвенція з державного бюджету місцевим бюджетам на формування інфраструктури об’єднаних територіальних громад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Білокуракинській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Новопсковській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селищним радам передбачено виділення коштів в обсязі 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становить 90,9%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на суму 17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об’єднана територіальна громада – 93,9%. Передбачено коштів – 14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Освоєно – 13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Із 28 проектів 10 реалізовано у повному обсязі.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По 14 об’єктам у сфері дорожньо-транспортної інфраструктури неосвоєні кошти перерозподілено на придбання спецтехніки.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Із 9 проектів на придбання спецтехніки реалізовано 8 проектів на 100%. Низький відсоток освоєння встановлено по проекту «Придбання трактора з причепом для виконання робіт з благоустрою та інших робіт на території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ілокуракинської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ОТГ» - 58,3%.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коштів по даному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0,476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Крім того на зниження відсотків освоєння коштів в цілому по громаді вплинув низький відсоток освоєння коштів по проекту «Реконструкція адміністративної будівлі з допоміжними будівлями та спорудами під комунальне підприємство «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Білокуракине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Комунсервіс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» в смт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Білокуракине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району, Луганської області» - 54,8%. Передбачено коштів –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об’єднана територіальна громада – 81,2%. Передбачено коштів – 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 грн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 Освоєно 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Із 6 проектів 100% освоєння по 1 проекту у сфері придбання спецтехніки.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Найменший відсоток освоєння по проекту «Придбання трактора МТЗ-82.1.26 з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причіпом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тракторним двовісним та додатковим обладнанням(відвал поворотний КНО та щітка комунальна з приводом) для виконання робіт з благоустрою та інших робіт на території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Новопсковської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громади» - 30,1%. По проекту передбачено коштів – </w:t>
      </w:r>
      <w:r>
        <w:rPr>
          <w:rFonts w:ascii="Times New Roman" w:hAnsi="Times New Roman" w:cs="Times New Roman"/>
          <w:sz w:val="28"/>
          <w:szCs w:val="28"/>
          <w:lang w:val="uk-UA"/>
        </w:rPr>
        <w:t>0,68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роект «Придбання сонячних панелей (системи сонячного нагріву води) з метою е</w:t>
      </w:r>
      <w:r>
        <w:rPr>
          <w:rFonts w:ascii="Times New Roman" w:hAnsi="Times New Roman" w:cs="Times New Roman"/>
          <w:sz w:val="28"/>
          <w:szCs w:val="28"/>
          <w:lang w:val="uk-UA"/>
        </w:rPr>
        <w:t>нергозбереження в ДНЗ «Теремок» не реалізовано.»</w:t>
      </w:r>
    </w:p>
    <w:p w:rsidR="00A000FC" w:rsidRPr="00D80BE2" w:rsidRDefault="00A000FC">
      <w:pPr>
        <w:rPr>
          <w:lang w:val="uk-UA"/>
        </w:rPr>
      </w:pPr>
    </w:p>
    <w:sectPr w:rsidR="00A000FC" w:rsidRPr="00D8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E2"/>
    <w:rsid w:val="0015401A"/>
    <w:rsid w:val="001C0AD2"/>
    <w:rsid w:val="008F12CD"/>
    <w:rsid w:val="00A000FC"/>
    <w:rsid w:val="00B00F74"/>
    <w:rsid w:val="00BC68F4"/>
    <w:rsid w:val="00D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C7E7E-0077-4329-832A-A2BBE2C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6131</Characters>
  <Application>Microsoft Office Word</Application>
  <DocSecurity>0</DocSecurity>
  <Lines>125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Андрей</cp:lastModifiedBy>
  <cp:revision>5</cp:revision>
  <dcterms:created xsi:type="dcterms:W3CDTF">2019-01-23T09:23:00Z</dcterms:created>
  <dcterms:modified xsi:type="dcterms:W3CDTF">2019-01-23T09:29:00Z</dcterms:modified>
</cp:coreProperties>
</file>