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995" w:rsidRPr="00B70995" w:rsidRDefault="00B70995" w:rsidP="00B70995">
      <w:pPr>
        <w:ind w:left="5103" w:firstLine="0"/>
        <w:rPr>
          <w:i/>
          <w:sz w:val="24"/>
          <w:szCs w:val="24"/>
        </w:rPr>
      </w:pPr>
      <w:r w:rsidRPr="00B70995">
        <w:rPr>
          <w:i/>
          <w:sz w:val="24"/>
          <w:szCs w:val="24"/>
        </w:rPr>
        <w:t>Інформація для розміщення у розділах «Підприємництво», «Регіональна рада підприємців при облдержадміністрації»</w:t>
      </w:r>
    </w:p>
    <w:p w:rsidR="00B70995" w:rsidRDefault="00B70995" w:rsidP="00DC64F0">
      <w:pPr>
        <w:jc w:val="center"/>
        <w:rPr>
          <w:sz w:val="24"/>
          <w:szCs w:val="24"/>
        </w:rPr>
      </w:pPr>
    </w:p>
    <w:p w:rsidR="00B70995" w:rsidRPr="00B70995" w:rsidRDefault="00B70995" w:rsidP="00DC64F0">
      <w:pPr>
        <w:jc w:val="center"/>
        <w:rPr>
          <w:sz w:val="24"/>
          <w:szCs w:val="24"/>
        </w:rPr>
      </w:pPr>
    </w:p>
    <w:p w:rsidR="002D66EF" w:rsidRPr="00DC64F0" w:rsidRDefault="00DC64F0" w:rsidP="00DC64F0">
      <w:pPr>
        <w:jc w:val="center"/>
        <w:rPr>
          <w:b/>
        </w:rPr>
      </w:pPr>
      <w:r w:rsidRPr="00DC64F0">
        <w:rPr>
          <w:b/>
        </w:rPr>
        <w:t>Про карантині обмеження</w:t>
      </w:r>
      <w:r w:rsidR="00627D66">
        <w:rPr>
          <w:b/>
        </w:rPr>
        <w:t xml:space="preserve"> </w:t>
      </w:r>
      <w:r w:rsidR="00627D66" w:rsidRPr="00627D66">
        <w:rPr>
          <w:b/>
        </w:rPr>
        <w:t xml:space="preserve">та системне опитування власників малого </w:t>
      </w:r>
      <w:r w:rsidR="00786CBF">
        <w:rPr>
          <w:b/>
        </w:rPr>
        <w:t>і</w:t>
      </w:r>
      <w:r w:rsidR="00627D66" w:rsidRPr="00627D66">
        <w:rPr>
          <w:b/>
        </w:rPr>
        <w:t xml:space="preserve"> середнього бізнесу</w:t>
      </w:r>
    </w:p>
    <w:p w:rsidR="00DC64F0" w:rsidRDefault="00DC64F0"/>
    <w:p w:rsidR="00DC64F0" w:rsidRPr="00C26ADB" w:rsidRDefault="00DC64F0" w:rsidP="00DC64F0">
      <w:pPr>
        <w:tabs>
          <w:tab w:val="left" w:pos="1980"/>
          <w:tab w:val="center" w:pos="4819"/>
        </w:tabs>
        <w:spacing w:line="233" w:lineRule="auto"/>
        <w:jc w:val="both"/>
        <w:rPr>
          <w:rFonts w:eastAsia="Times New Roman"/>
          <w:lang w:eastAsia="ru-RU"/>
        </w:rPr>
      </w:pPr>
      <w:r>
        <w:rPr>
          <w:rFonts w:eastAsia="Times New Roman"/>
          <w:lang w:eastAsia="ru-RU"/>
        </w:rPr>
        <w:t>З</w:t>
      </w:r>
      <w:r w:rsidRPr="00C26ADB">
        <w:rPr>
          <w:rFonts w:eastAsia="Times New Roman"/>
          <w:lang w:eastAsia="ru-RU"/>
        </w:rPr>
        <w:t>гідно з постановою Кабінету Міністрі</w:t>
      </w:r>
      <w:r>
        <w:rPr>
          <w:rFonts w:eastAsia="Times New Roman"/>
          <w:lang w:eastAsia="ru-RU"/>
        </w:rPr>
        <w:t>в України від 22.07.2020 № 641 «</w:t>
      </w:r>
      <w:r w:rsidRPr="00C26ADB">
        <w:rPr>
          <w:rFonts w:eastAsia="Times New Roman"/>
          <w:lang w:eastAsia="ru-RU"/>
        </w:rPr>
        <w:t>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w:t>
      </w:r>
      <w:r>
        <w:rPr>
          <w:rFonts w:eastAsia="Times New Roman"/>
          <w:lang w:eastAsia="ru-RU"/>
        </w:rPr>
        <w:t xml:space="preserve">чиненої </w:t>
      </w:r>
      <w:proofErr w:type="spellStart"/>
      <w:r>
        <w:rPr>
          <w:rFonts w:eastAsia="Times New Roman"/>
          <w:lang w:eastAsia="ru-RU"/>
        </w:rPr>
        <w:t>коронавірусом</w:t>
      </w:r>
      <w:proofErr w:type="spellEnd"/>
      <w:r>
        <w:rPr>
          <w:rFonts w:eastAsia="Times New Roman"/>
          <w:lang w:eastAsia="ru-RU"/>
        </w:rPr>
        <w:t xml:space="preserve"> SARSCoV-2»</w:t>
      </w:r>
      <w:r w:rsidRPr="00C26ADB">
        <w:rPr>
          <w:rFonts w:eastAsia="Times New Roman"/>
          <w:lang w:eastAsia="ru-RU"/>
        </w:rPr>
        <w:t xml:space="preserve"> із змінами (далі – постанова 641)</w:t>
      </w:r>
      <w:r w:rsidR="00627D66">
        <w:rPr>
          <w:rFonts w:eastAsia="Times New Roman"/>
          <w:lang w:eastAsia="ru-RU"/>
        </w:rPr>
        <w:t xml:space="preserve"> н</w:t>
      </w:r>
      <w:r w:rsidR="00627D66" w:rsidRPr="00627D66">
        <w:rPr>
          <w:rFonts w:eastAsia="Times New Roman"/>
          <w:lang w:eastAsia="ru-RU"/>
        </w:rPr>
        <w:t>а сьогод</w:t>
      </w:r>
      <w:bookmarkStart w:id="0" w:name="_GoBack"/>
      <w:bookmarkEnd w:id="0"/>
      <w:r w:rsidR="00627D66" w:rsidRPr="00627D66">
        <w:rPr>
          <w:rFonts w:eastAsia="Times New Roman"/>
          <w:lang w:eastAsia="ru-RU"/>
        </w:rPr>
        <w:t xml:space="preserve">ні діють </w:t>
      </w:r>
      <w:r w:rsidR="00627D66" w:rsidRPr="00627D66">
        <w:rPr>
          <w:rFonts w:eastAsia="Times New Roman"/>
          <w:b/>
          <w:i/>
          <w:lang w:eastAsia="ru-RU"/>
        </w:rPr>
        <w:t>обмеження здійснення господарської діяльності</w:t>
      </w:r>
      <w:r w:rsidR="00627D66">
        <w:rPr>
          <w:rFonts w:eastAsia="Times New Roman"/>
          <w:lang w:eastAsia="ru-RU"/>
        </w:rPr>
        <w:t>.</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 xml:space="preserve">Відповідно до пункту 1 </w:t>
      </w:r>
      <w:r w:rsidR="00627D66">
        <w:rPr>
          <w:rFonts w:eastAsia="Times New Roman"/>
          <w:lang w:eastAsia="ru-RU"/>
        </w:rPr>
        <w:t xml:space="preserve">цієї постанови </w:t>
      </w:r>
      <w:r w:rsidRPr="00C26ADB">
        <w:rPr>
          <w:rFonts w:eastAsia="Times New Roman"/>
          <w:lang w:eastAsia="ru-RU"/>
        </w:rPr>
        <w:t xml:space="preserve">карантин встановлено </w:t>
      </w:r>
      <w:r w:rsidRPr="00254737">
        <w:rPr>
          <w:rFonts w:eastAsia="Times New Roman"/>
          <w:b/>
          <w:i/>
          <w:lang w:eastAsia="ru-RU"/>
        </w:rPr>
        <w:t>з 1 серпня до 31 грудня 2020 р</w:t>
      </w:r>
      <w:r>
        <w:rPr>
          <w:rFonts w:eastAsia="Times New Roman"/>
          <w:b/>
          <w:i/>
          <w:lang w:eastAsia="ru-RU"/>
        </w:rPr>
        <w:t>оку</w:t>
      </w:r>
      <w:r w:rsidRPr="00C26ADB">
        <w:rPr>
          <w:rFonts w:eastAsia="Times New Roman"/>
          <w:lang w:eastAsia="ru-RU"/>
        </w:rPr>
        <w:t xml:space="preserve"> на території Автономної Республіки Крим, Вінницької, Волинської, Дніпропетровської, Донецької, Житомирської, Закарпатської, Запорізької, Івано-Франківської, Кіровоградської, Київської, </w:t>
      </w:r>
      <w:r w:rsidRPr="00254737">
        <w:rPr>
          <w:rFonts w:eastAsia="Times New Roman"/>
          <w:b/>
          <w:i/>
          <w:lang w:eastAsia="ru-RU"/>
        </w:rPr>
        <w:t>Луганської</w:t>
      </w:r>
      <w:r w:rsidRPr="00C26ADB">
        <w:rPr>
          <w:rFonts w:eastAsia="Times New Roman"/>
          <w:lang w:eastAsia="ru-RU"/>
        </w:rPr>
        <w:t xml:space="preserve">, Львівської, Миколаївської, Одеської, Полтавської, Рівненської, Сумської, Тернопільської, Харківської, Херсонської, Хмельницької, Черкаської, Чернівецької, Чернігівської областей, м. Києва, м. Севастополя (далі - регіони) з метою запобігання поширенню на території України гострої респіраторної хвороби COVID-19, спричиненої </w:t>
      </w:r>
      <w:proofErr w:type="spellStart"/>
      <w:r w:rsidRPr="00C26ADB">
        <w:rPr>
          <w:rFonts w:eastAsia="Times New Roman"/>
          <w:lang w:eastAsia="ru-RU"/>
        </w:rPr>
        <w:t>коронавірусом</w:t>
      </w:r>
      <w:proofErr w:type="spellEnd"/>
      <w:r w:rsidRPr="00C26ADB">
        <w:rPr>
          <w:rFonts w:eastAsia="Times New Roman"/>
          <w:lang w:eastAsia="ru-RU"/>
        </w:rPr>
        <w:t xml:space="preserve"> SARS-CoV-2.</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Залежно від епідемічної ситуації в регіоні або районі чи місті обласного значення (далі – окремі адміністративно-територіальні о</w:t>
      </w:r>
      <w:r>
        <w:rPr>
          <w:rFonts w:eastAsia="Times New Roman"/>
          <w:lang w:eastAsia="ru-RU"/>
        </w:rPr>
        <w:t>диниці регіону) встановлюється «</w:t>
      </w:r>
      <w:r w:rsidRPr="00C26ADB">
        <w:rPr>
          <w:rFonts w:eastAsia="Times New Roman"/>
          <w:lang w:eastAsia="ru-RU"/>
        </w:rPr>
        <w:t>зелений</w:t>
      </w:r>
      <w:r>
        <w:rPr>
          <w:rFonts w:eastAsia="Times New Roman"/>
          <w:lang w:eastAsia="ru-RU"/>
        </w:rPr>
        <w:t>», «</w:t>
      </w:r>
      <w:r w:rsidRPr="00C26ADB">
        <w:rPr>
          <w:rFonts w:eastAsia="Times New Roman"/>
          <w:lang w:eastAsia="ru-RU"/>
        </w:rPr>
        <w:t>жовтий</w:t>
      </w:r>
      <w:r>
        <w:rPr>
          <w:rFonts w:eastAsia="Times New Roman"/>
          <w:lang w:eastAsia="ru-RU"/>
        </w:rPr>
        <w:t>», «</w:t>
      </w:r>
      <w:r w:rsidRPr="00C26ADB">
        <w:rPr>
          <w:rFonts w:eastAsia="Times New Roman"/>
          <w:lang w:eastAsia="ru-RU"/>
        </w:rPr>
        <w:t>помаранчевий</w:t>
      </w:r>
      <w:r>
        <w:rPr>
          <w:rFonts w:eastAsia="Times New Roman"/>
          <w:lang w:eastAsia="ru-RU"/>
        </w:rPr>
        <w:t>» або «</w:t>
      </w:r>
      <w:r w:rsidRPr="00C26ADB">
        <w:rPr>
          <w:rFonts w:eastAsia="Times New Roman"/>
          <w:lang w:eastAsia="ru-RU"/>
        </w:rPr>
        <w:t>червоний</w:t>
      </w:r>
      <w:r>
        <w:rPr>
          <w:rFonts w:eastAsia="Times New Roman"/>
          <w:lang w:eastAsia="ru-RU"/>
        </w:rPr>
        <w:t>»</w:t>
      </w:r>
      <w:r w:rsidRPr="00C26ADB">
        <w:rPr>
          <w:rFonts w:eastAsia="Times New Roman"/>
          <w:lang w:eastAsia="ru-RU"/>
        </w:rPr>
        <w:t xml:space="preserve"> рівень епідемічної небезпеки поширення COVID-19 (далі – рівень епідемічної небезпеки). </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На території регіону (адміністративно-територіальної</w:t>
      </w:r>
      <w:r>
        <w:rPr>
          <w:rFonts w:eastAsia="Times New Roman"/>
          <w:lang w:eastAsia="ru-RU"/>
        </w:rPr>
        <w:t xml:space="preserve"> одиниці), на якій установлено </w:t>
      </w:r>
      <w:r w:rsidRPr="00254737">
        <w:rPr>
          <w:rFonts w:eastAsia="Times New Roman"/>
          <w:b/>
          <w:i/>
          <w:lang w:eastAsia="ru-RU"/>
        </w:rPr>
        <w:t>«зелений» рівень епідемічної небезпеки, забороняється</w:t>
      </w:r>
      <w:r w:rsidRPr="00C26ADB">
        <w:rPr>
          <w:rFonts w:eastAsia="Times New Roman"/>
          <w:lang w:eastAsia="ru-RU"/>
        </w:rPr>
        <w:t>:</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1) проведення масових (культурних, спортивних, соціальних, релігійних, рекламних та інших) заходів за участю більш як 50 осіб (у разі проведення заходів з кількістю учасників до 50 осіб організатор забезпечує дотримання між учасниками фізичної дистанції не менше ніж 1,5 метра), а також діяльність кінотеатрів та закладів культури з наповненістю кінозалів або залів понад 50</w:t>
      </w:r>
      <w:r>
        <w:rPr>
          <w:rFonts w:eastAsia="Times New Roman"/>
          <w:lang w:eastAsia="ru-RU"/>
        </w:rPr>
        <w:t> </w:t>
      </w:r>
      <w:r w:rsidRPr="00C26ADB">
        <w:rPr>
          <w:rFonts w:eastAsia="Times New Roman"/>
          <w:lang w:eastAsia="ru-RU"/>
        </w:rPr>
        <w:t>відсотків місць у кожному окремому кінозалі або залі;</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 xml:space="preserve">2) здійснення регулярних та нерегулярних перевезень пасажирів автомобільним транспортом, зокрема перевезень пасажирів на міських автобусних маршрутах у режимі маршрутного таксі, в електричному (трамвай, тролейбус), залізничному транспорті, у міському, приміському, міжміському, </w:t>
      </w:r>
      <w:proofErr w:type="spellStart"/>
      <w:r w:rsidRPr="00C26ADB">
        <w:rPr>
          <w:rFonts w:eastAsia="Times New Roman"/>
          <w:lang w:eastAsia="ru-RU"/>
        </w:rPr>
        <w:t>внутрішньообласному</w:t>
      </w:r>
      <w:proofErr w:type="spellEnd"/>
      <w:r w:rsidRPr="00C26ADB">
        <w:rPr>
          <w:rFonts w:eastAsia="Times New Roman"/>
          <w:lang w:eastAsia="ru-RU"/>
        </w:rPr>
        <w:t xml:space="preserve"> та міжобласному сполученні, в кількості більшій, ніж кількість місць для сидіння, що передбачена технічною характеристикою транспортного засобу, визначена в реєстраційних документах на цей транспортний засіб.</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 xml:space="preserve">Перевізник несе відповідальність за забезпечення водіїв засобами індивідуального захисту, зокрема респіраторами або захисними масками, та здійснює контроль за використанням засобів індивідуального захисту, зокрема </w:t>
      </w:r>
      <w:r w:rsidRPr="00C26ADB">
        <w:rPr>
          <w:rFonts w:eastAsia="Times New Roman"/>
          <w:lang w:eastAsia="ru-RU"/>
        </w:rPr>
        <w:lastRenderedPageBreak/>
        <w:t>респіраторів або захисних масок пасажирами під час перевезення, у тому числі виготовлених самостійно;</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 xml:space="preserve">3) проведення </w:t>
      </w:r>
      <w:proofErr w:type="spellStart"/>
      <w:r w:rsidRPr="00C26ADB">
        <w:rPr>
          <w:rFonts w:eastAsia="Times New Roman"/>
          <w:lang w:eastAsia="ru-RU"/>
        </w:rPr>
        <w:t>дискотек</w:t>
      </w:r>
      <w:proofErr w:type="spellEnd"/>
      <w:r w:rsidRPr="00C26ADB">
        <w:rPr>
          <w:rFonts w:eastAsia="Times New Roman"/>
          <w:lang w:eastAsia="ru-RU"/>
        </w:rPr>
        <w:t xml:space="preserve">, робота розважальних закладів (нічних клубів), діяльність закладів громадського харчування із організацією дозвілля (ресторанів, кафе, барів, закусочних, </w:t>
      </w:r>
      <w:proofErr w:type="spellStart"/>
      <w:r w:rsidRPr="00C26ADB">
        <w:rPr>
          <w:rFonts w:eastAsia="Times New Roman"/>
          <w:lang w:eastAsia="ru-RU"/>
        </w:rPr>
        <w:t>їдалень</w:t>
      </w:r>
      <w:proofErr w:type="spellEnd"/>
      <w:r w:rsidRPr="00C26ADB">
        <w:rPr>
          <w:rFonts w:eastAsia="Times New Roman"/>
          <w:lang w:eastAsia="ru-RU"/>
        </w:rPr>
        <w:t>, кафетеріїв, буфетів тощо);</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4) відвідування закладів дошкільної, загальної середньої, позашкільної та спеціалізованої мистецької освіти у разі, коли на самоізоляції через контакт з пацієнтом з підтвердженим випадком COVID-19 перебуває більше ніж 50</w:t>
      </w:r>
      <w:r>
        <w:rPr>
          <w:rFonts w:eastAsia="Times New Roman"/>
          <w:lang w:eastAsia="ru-RU"/>
        </w:rPr>
        <w:t> </w:t>
      </w:r>
      <w:r w:rsidRPr="00C26ADB">
        <w:rPr>
          <w:rFonts w:eastAsia="Times New Roman"/>
          <w:lang w:eastAsia="ru-RU"/>
        </w:rPr>
        <w:t>відсотків здобувачів освіти та персоналу закладу освіти;</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 xml:space="preserve">5) робота після 22-ї та до 7-ї години суб’єктів господарювання з надання послуг громадського харчування без організації дозвілля (ресторанів, кафе, барів, закусочних, </w:t>
      </w:r>
      <w:proofErr w:type="spellStart"/>
      <w:r w:rsidRPr="00C26ADB">
        <w:rPr>
          <w:rFonts w:eastAsia="Times New Roman"/>
          <w:lang w:eastAsia="ru-RU"/>
        </w:rPr>
        <w:t>їдалень</w:t>
      </w:r>
      <w:proofErr w:type="spellEnd"/>
      <w:r w:rsidRPr="00C26ADB">
        <w:rPr>
          <w:rFonts w:eastAsia="Times New Roman"/>
          <w:lang w:eastAsia="ru-RU"/>
        </w:rPr>
        <w:t>, кафетеріїв, буфетів тощо), крім діяльності з надання послуг громадського харчування із здійсненням адресної доставки замовлень та замовлень на винос.</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На території регіону (адміністративно-територіальної одини</w:t>
      </w:r>
      <w:r>
        <w:rPr>
          <w:rFonts w:eastAsia="Times New Roman"/>
          <w:lang w:eastAsia="ru-RU"/>
        </w:rPr>
        <w:t xml:space="preserve">ці), на якій установлено </w:t>
      </w:r>
      <w:r w:rsidRPr="00254737">
        <w:rPr>
          <w:rFonts w:eastAsia="Times New Roman"/>
          <w:b/>
          <w:i/>
          <w:lang w:eastAsia="ru-RU"/>
        </w:rPr>
        <w:t>«жовтий» рівень епідемічної небезпеки</w:t>
      </w:r>
      <w:r w:rsidRPr="00C26ADB">
        <w:rPr>
          <w:rFonts w:eastAsia="Times New Roman"/>
          <w:lang w:eastAsia="ru-RU"/>
        </w:rPr>
        <w:t>, додатково до протиепідеміч</w:t>
      </w:r>
      <w:r>
        <w:rPr>
          <w:rFonts w:eastAsia="Times New Roman"/>
          <w:lang w:eastAsia="ru-RU"/>
        </w:rPr>
        <w:t>них обмежень, установлених для «</w:t>
      </w:r>
      <w:r w:rsidRPr="00C26ADB">
        <w:rPr>
          <w:rFonts w:eastAsia="Times New Roman"/>
          <w:lang w:eastAsia="ru-RU"/>
        </w:rPr>
        <w:t>зеленого</w:t>
      </w:r>
      <w:r>
        <w:rPr>
          <w:rFonts w:eastAsia="Times New Roman"/>
          <w:lang w:eastAsia="ru-RU"/>
        </w:rPr>
        <w:t>»</w:t>
      </w:r>
      <w:r w:rsidRPr="00C26ADB">
        <w:rPr>
          <w:rFonts w:eastAsia="Times New Roman"/>
          <w:lang w:eastAsia="ru-RU"/>
        </w:rPr>
        <w:t xml:space="preserve"> рівня епідемічної небезпеки, зокрема, </w:t>
      </w:r>
      <w:r w:rsidRPr="00254737">
        <w:rPr>
          <w:rFonts w:eastAsia="Times New Roman"/>
          <w:b/>
          <w:i/>
          <w:lang w:eastAsia="ru-RU"/>
        </w:rPr>
        <w:t>забороняється</w:t>
      </w:r>
      <w:r w:rsidRPr="00C26ADB">
        <w:rPr>
          <w:rFonts w:eastAsia="Times New Roman"/>
          <w:lang w:eastAsia="ru-RU"/>
        </w:rPr>
        <w:t>:</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 xml:space="preserve">1) діяльність </w:t>
      </w:r>
      <w:proofErr w:type="spellStart"/>
      <w:r w:rsidRPr="00C26ADB">
        <w:rPr>
          <w:rFonts w:eastAsia="Times New Roman"/>
          <w:lang w:eastAsia="ru-RU"/>
        </w:rPr>
        <w:t>хостелів</w:t>
      </w:r>
      <w:proofErr w:type="spellEnd"/>
      <w:r w:rsidRPr="00C26ADB">
        <w:rPr>
          <w:rFonts w:eastAsia="Times New Roman"/>
          <w:lang w:eastAsia="ru-RU"/>
        </w:rPr>
        <w:t>;</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2) проведення масових (культурних, спортивних, соціальних, релігійних, рекламних та інших) заходів за участю більш як 30 осіб (у разі проведення заходів з кількістю учасників до 30 осіб організатор забезпечує дотримання між учасниками фізичної дистанції не менше ніж 1,5 метра).</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На території регіону (адміністративно-територіальної</w:t>
      </w:r>
      <w:r>
        <w:rPr>
          <w:rFonts w:eastAsia="Times New Roman"/>
          <w:lang w:eastAsia="ru-RU"/>
        </w:rPr>
        <w:t xml:space="preserve"> одиниці), на якій установлено </w:t>
      </w:r>
      <w:r w:rsidRPr="00254737">
        <w:rPr>
          <w:rFonts w:eastAsia="Times New Roman"/>
          <w:b/>
          <w:i/>
          <w:lang w:eastAsia="ru-RU"/>
        </w:rPr>
        <w:t>«помаранчевий» рівень епідемічної небезпеки</w:t>
      </w:r>
      <w:r w:rsidRPr="00C26ADB">
        <w:rPr>
          <w:rFonts w:eastAsia="Times New Roman"/>
          <w:lang w:eastAsia="ru-RU"/>
        </w:rPr>
        <w:t>, додатково до протиепідеміч</w:t>
      </w:r>
      <w:r>
        <w:rPr>
          <w:rFonts w:eastAsia="Times New Roman"/>
          <w:lang w:eastAsia="ru-RU"/>
        </w:rPr>
        <w:t>них обмежень, передбачених для «</w:t>
      </w:r>
      <w:r w:rsidRPr="00C26ADB">
        <w:rPr>
          <w:rFonts w:eastAsia="Times New Roman"/>
          <w:lang w:eastAsia="ru-RU"/>
        </w:rPr>
        <w:t>зеленого</w:t>
      </w:r>
      <w:r>
        <w:rPr>
          <w:rFonts w:eastAsia="Times New Roman"/>
          <w:lang w:eastAsia="ru-RU"/>
        </w:rPr>
        <w:t>» та «</w:t>
      </w:r>
      <w:r w:rsidRPr="00C26ADB">
        <w:rPr>
          <w:rFonts w:eastAsia="Times New Roman"/>
          <w:lang w:eastAsia="ru-RU"/>
        </w:rPr>
        <w:t>жовтого</w:t>
      </w:r>
      <w:r>
        <w:rPr>
          <w:rFonts w:eastAsia="Times New Roman"/>
          <w:lang w:eastAsia="ru-RU"/>
        </w:rPr>
        <w:t>»</w:t>
      </w:r>
      <w:r w:rsidRPr="00C26ADB">
        <w:rPr>
          <w:rFonts w:eastAsia="Times New Roman"/>
          <w:lang w:eastAsia="ru-RU"/>
        </w:rPr>
        <w:t xml:space="preserve"> рівня епідемічної небезпеки, зокрема, </w:t>
      </w:r>
      <w:r w:rsidRPr="00254737">
        <w:rPr>
          <w:rFonts w:eastAsia="Times New Roman"/>
          <w:b/>
          <w:i/>
          <w:lang w:eastAsia="ru-RU"/>
        </w:rPr>
        <w:t>забороняється</w:t>
      </w:r>
      <w:r w:rsidRPr="00C26ADB">
        <w:rPr>
          <w:rFonts w:eastAsia="Times New Roman"/>
          <w:lang w:eastAsia="ru-RU"/>
        </w:rPr>
        <w:t>:</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1) проведення масових (культурних, спортивних, соціальних, релігійних, рекламних та інших) заходів за участю більш як 20 осіб (у разі проведення заходів з кількістю учасників до 20 осіб організатор забезпечує дотримання між учасниками фізичної дистанції не менше ніж 1,5 метра);</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2) діяльність закладів, що надають послуги з розміщення, крім готелів;</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3) відвідування закладів освіти здобувачами освіти групами кількістю більш як 20 осіб, крім закладів дошкільної, загальної середньої, позашкільної та спеціалізованої мистецької освіти;</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4) проведення закладами охорони здоров’я планових заходів з госпіталізації (крім визначеного вказаним підпунктом переліку);</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 xml:space="preserve">5) діяльність спортивних залів, фітнес-центрів, крім спортивних залів, фітнес-центрів, які здійснюють приймання відвідувачів не більше однієї особи на 10 </w:t>
      </w:r>
      <w:proofErr w:type="spellStart"/>
      <w:r w:rsidRPr="00C26ADB">
        <w:rPr>
          <w:rFonts w:eastAsia="Times New Roman"/>
          <w:lang w:eastAsia="ru-RU"/>
        </w:rPr>
        <w:t>кв</w:t>
      </w:r>
      <w:proofErr w:type="spellEnd"/>
      <w:r w:rsidRPr="00C26ADB">
        <w:rPr>
          <w:rFonts w:eastAsia="Times New Roman"/>
          <w:lang w:eastAsia="ru-RU"/>
        </w:rPr>
        <w:t>. метрів приміщення;</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7) приймання дітей до дитячих закладів оздоровлення та відпочинку.</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8) оздоровлення та відпочинок дітей за межами зазначеної території;</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 xml:space="preserve">9) приймання відвідувачів закладами торговельного (у тому числі в магазинах, що розташовані у торговельно-розважальних центрах) і побутового обслуговування населення, крім випадків забезпечення перебування у приміщенні не більше одного відвідувача на 10 </w:t>
      </w:r>
      <w:proofErr w:type="spellStart"/>
      <w:r w:rsidRPr="00C26ADB">
        <w:rPr>
          <w:rFonts w:eastAsia="Times New Roman"/>
          <w:lang w:eastAsia="ru-RU"/>
        </w:rPr>
        <w:t>кв</w:t>
      </w:r>
      <w:proofErr w:type="spellEnd"/>
      <w:r w:rsidRPr="00C26ADB">
        <w:rPr>
          <w:rFonts w:eastAsia="Times New Roman"/>
          <w:lang w:eastAsia="ru-RU"/>
        </w:rPr>
        <w:t>. метрів торговельної площі;</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lastRenderedPageBreak/>
        <w:t>10) діяльність з надання послуг громадського харчування, крім випадків приймання відвідувачів із забезпеченням наповненості не більш як на 50 відсотків посадкових місць у приміщенні закладу.</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На вході до передбачених цим пунктом закладів, місць проведення заходу, де встановлено обмеження щодо максимальної кількості осіб залежно від площі, розміщуються інформаційні матеріали із зазначенням можливої максимальної кількості відвідувачів.</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Організатор заходу, власник закладу, який приймає відвідувачів, зобов’язаний контролювати їх кількість та обмежити доступ у разі перевищення допустимої кількості відвідувачів.</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На території регіону (адміністративно-територіальної</w:t>
      </w:r>
      <w:r>
        <w:rPr>
          <w:rFonts w:eastAsia="Times New Roman"/>
          <w:lang w:eastAsia="ru-RU"/>
        </w:rPr>
        <w:t xml:space="preserve"> одиниці), на якій установлено </w:t>
      </w:r>
      <w:r w:rsidRPr="00254737">
        <w:rPr>
          <w:rFonts w:eastAsia="Times New Roman"/>
          <w:b/>
          <w:i/>
          <w:lang w:eastAsia="ru-RU"/>
        </w:rPr>
        <w:t>«червоний» рівень епідемічної небезпеки</w:t>
      </w:r>
      <w:r w:rsidRPr="00C26ADB">
        <w:rPr>
          <w:rFonts w:eastAsia="Times New Roman"/>
          <w:lang w:eastAsia="ru-RU"/>
        </w:rPr>
        <w:t>, застосовуються за рішенням Державної комісії з питань техногенно-екологічної безпеки та надзвичайних ситуацій визначені цим пунктом обмеження (одне, декілька або усі), згідно з якими додатково до протиепідеміч</w:t>
      </w:r>
      <w:r>
        <w:rPr>
          <w:rFonts w:eastAsia="Times New Roman"/>
          <w:lang w:eastAsia="ru-RU"/>
        </w:rPr>
        <w:t>них обмежень, передбачених для «</w:t>
      </w:r>
      <w:r w:rsidRPr="00C26ADB">
        <w:rPr>
          <w:rFonts w:eastAsia="Times New Roman"/>
          <w:lang w:eastAsia="ru-RU"/>
        </w:rPr>
        <w:t>зеленого</w:t>
      </w:r>
      <w:r>
        <w:rPr>
          <w:rFonts w:eastAsia="Times New Roman"/>
          <w:lang w:eastAsia="ru-RU"/>
        </w:rPr>
        <w:t>», «</w:t>
      </w:r>
      <w:r w:rsidRPr="00C26ADB">
        <w:rPr>
          <w:rFonts w:eastAsia="Times New Roman"/>
          <w:lang w:eastAsia="ru-RU"/>
        </w:rPr>
        <w:t>жовтого</w:t>
      </w:r>
      <w:r>
        <w:rPr>
          <w:rFonts w:eastAsia="Times New Roman"/>
          <w:lang w:eastAsia="ru-RU"/>
        </w:rPr>
        <w:t>»</w:t>
      </w:r>
      <w:r w:rsidRPr="00C26ADB">
        <w:rPr>
          <w:rFonts w:eastAsia="Times New Roman"/>
          <w:lang w:eastAsia="ru-RU"/>
        </w:rPr>
        <w:t xml:space="preserve"> </w:t>
      </w:r>
      <w:r>
        <w:rPr>
          <w:rFonts w:eastAsia="Times New Roman"/>
          <w:lang w:eastAsia="ru-RU"/>
        </w:rPr>
        <w:t>та «</w:t>
      </w:r>
      <w:r w:rsidRPr="00C26ADB">
        <w:rPr>
          <w:rFonts w:eastAsia="Times New Roman"/>
          <w:lang w:eastAsia="ru-RU"/>
        </w:rPr>
        <w:t>помаранчевого</w:t>
      </w:r>
      <w:r>
        <w:rPr>
          <w:rFonts w:eastAsia="Times New Roman"/>
          <w:lang w:eastAsia="ru-RU"/>
        </w:rPr>
        <w:t>»</w:t>
      </w:r>
      <w:r w:rsidRPr="00C26ADB">
        <w:rPr>
          <w:rFonts w:eastAsia="Times New Roman"/>
          <w:lang w:eastAsia="ru-RU"/>
        </w:rPr>
        <w:t xml:space="preserve"> рівня епідемічної небезпеки, зокрема, </w:t>
      </w:r>
      <w:r w:rsidRPr="00254737">
        <w:rPr>
          <w:rFonts w:eastAsia="Times New Roman"/>
          <w:b/>
          <w:i/>
          <w:lang w:eastAsia="ru-RU"/>
        </w:rPr>
        <w:t>забороняються</w:t>
      </w:r>
      <w:r w:rsidRPr="00C26ADB">
        <w:rPr>
          <w:rFonts w:eastAsia="Times New Roman"/>
          <w:lang w:eastAsia="ru-RU"/>
        </w:rPr>
        <w:t>:</w:t>
      </w:r>
    </w:p>
    <w:p w:rsidR="00DC64F0"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1) регулярні та нерегулярні перевезення пасажирів автомобільним, залізничним транспортом, міським електротранспортом, метрополітеном у міському сполученні, крім перевезення:</w:t>
      </w:r>
      <w:r>
        <w:rPr>
          <w:rFonts w:eastAsia="Times New Roman"/>
          <w:lang w:eastAsia="ru-RU"/>
        </w:rPr>
        <w:t xml:space="preserve"> </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легковими автомобілями, кількість пасажирів, включаючи водія, в яких не більше п’яти осіб без урахування осіб віком до 14 років;</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службовими та/або орендованими автомобільними транспортними засобами підприємств, закладів та установ за умови забезпечення водіїв та пасажирів під час таких перевезень засобами індивідуального захисту в межах кількості місць для сидіння і виключно за маршрутами руху, про які поінформовано не менше ніж за два дні органи Національної поліції;</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 xml:space="preserve">1-1) посадка пасажирів у транспорт приміського, міжміського, </w:t>
      </w:r>
      <w:proofErr w:type="spellStart"/>
      <w:r w:rsidRPr="00C26ADB">
        <w:rPr>
          <w:rFonts w:eastAsia="Times New Roman"/>
          <w:lang w:eastAsia="ru-RU"/>
        </w:rPr>
        <w:t>внутрішньообласного</w:t>
      </w:r>
      <w:proofErr w:type="spellEnd"/>
      <w:r w:rsidRPr="00C26ADB">
        <w:rPr>
          <w:rFonts w:eastAsia="Times New Roman"/>
          <w:lang w:eastAsia="ru-RU"/>
        </w:rPr>
        <w:t xml:space="preserve"> та міжобласного сполучення;</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2) відвідування закладів освіти здобувачами освіти, крім учнів (вихованців) спеціальних шкіл, навчально-реабілітаційних центрів за умови дотримання в них відповідних санітарних і протиепідемічних заходів та здійснення обов’язкового щоденного контролю стану здоров’я учнів (вихованців);</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3) приймання відвідувачів суб’єктами господарювання, які провадять діяльність у сфері культури, крім відвідувачів “</w:t>
      </w:r>
      <w:proofErr w:type="spellStart"/>
      <w:r w:rsidRPr="00C26ADB">
        <w:rPr>
          <w:rFonts w:eastAsia="Times New Roman"/>
          <w:lang w:eastAsia="ru-RU"/>
        </w:rPr>
        <w:t>автоконцертів</w:t>
      </w:r>
      <w:proofErr w:type="spellEnd"/>
      <w:r w:rsidRPr="00C26ADB">
        <w:rPr>
          <w:rFonts w:eastAsia="Times New Roman"/>
          <w:lang w:eastAsia="ru-RU"/>
        </w:rPr>
        <w:t>”;</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4) приймання відвідувачів у кінотеатрах (крім “</w:t>
      </w:r>
      <w:proofErr w:type="spellStart"/>
      <w:r w:rsidRPr="00C26ADB">
        <w:rPr>
          <w:rFonts w:eastAsia="Times New Roman"/>
          <w:lang w:eastAsia="ru-RU"/>
        </w:rPr>
        <w:t>автокінотеатрів</w:t>
      </w:r>
      <w:proofErr w:type="spellEnd"/>
      <w:r w:rsidRPr="00C26ADB">
        <w:rPr>
          <w:rFonts w:eastAsia="Times New Roman"/>
          <w:lang w:eastAsia="ru-RU"/>
        </w:rPr>
        <w:t>”);</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5) приймання відвідувачів суб’єктами господарювання, які провадять діяльність у сфері громадського харчування (барів, ресторанів, кафе тощо);</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6) приймання відвідувачів у торговельно-розважальних центрах;</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7) приймання відвідувачів в інших закладах розважальної діяльності;</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 xml:space="preserve">8) приймання відвідувачів суб’єктами господарювання, які провадять діяльність у сфері торговельного і побутового обслуговування населення, </w:t>
      </w:r>
      <w:r w:rsidRPr="006966CB">
        <w:rPr>
          <w:rFonts w:eastAsia="Times New Roman"/>
          <w:b/>
          <w:i/>
          <w:lang w:eastAsia="ru-RU"/>
        </w:rPr>
        <w:t>крім</w:t>
      </w:r>
      <w:r w:rsidRPr="00C26ADB">
        <w:rPr>
          <w:rFonts w:eastAsia="Times New Roman"/>
          <w:lang w:eastAsia="ru-RU"/>
        </w:rPr>
        <w:t>:</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торгівлі продуктами харчування, пальним, засобами гігієни, лікарськими засобами та виробами медичного призначення, ветеринарними препаратами, кормами, пестицидами та агрохімікатами, насінням і садивним матеріалом;</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lastRenderedPageBreak/>
        <w:t>провадження банківської та страхової діяльності, а також медичної практики, ветеринарної практики, діяльності автозаправних комплексів, діяльності з технічного обслуговування та ремонту транспортних засобів, технічного обслуговування реєстраторів розрахункових операцій, діяльності з ремонту комп’ютерів, побутових виробів і предметів особистого вжитку, об’єктів поштового зв’язку;</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торговельної діяльності та діяльності з надання послуг громадського харчування із застосуванням адресної доставки замовлень.</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 xml:space="preserve">На території регіону або окремої адміністративно-територіальної одиниці регіону, на якій установлено </w:t>
      </w:r>
      <w:r>
        <w:rPr>
          <w:rFonts w:eastAsia="Times New Roman"/>
          <w:lang w:eastAsia="ru-RU"/>
        </w:rPr>
        <w:t>«</w:t>
      </w:r>
      <w:r w:rsidRPr="00C26ADB">
        <w:rPr>
          <w:rFonts w:eastAsia="Times New Roman"/>
          <w:lang w:eastAsia="ru-RU"/>
        </w:rPr>
        <w:t>жовтий</w:t>
      </w:r>
      <w:r>
        <w:rPr>
          <w:rFonts w:eastAsia="Times New Roman"/>
          <w:lang w:eastAsia="ru-RU"/>
        </w:rPr>
        <w:t>», «</w:t>
      </w:r>
      <w:r w:rsidRPr="00C26ADB">
        <w:rPr>
          <w:rFonts w:eastAsia="Times New Roman"/>
          <w:lang w:eastAsia="ru-RU"/>
        </w:rPr>
        <w:t>помаранчевий</w:t>
      </w:r>
      <w:r>
        <w:rPr>
          <w:rFonts w:eastAsia="Times New Roman"/>
          <w:lang w:eastAsia="ru-RU"/>
        </w:rPr>
        <w:t>» та «</w:t>
      </w:r>
      <w:r w:rsidRPr="00C26ADB">
        <w:rPr>
          <w:rFonts w:eastAsia="Times New Roman"/>
          <w:lang w:eastAsia="ru-RU"/>
        </w:rPr>
        <w:t>червоний</w:t>
      </w:r>
      <w:r>
        <w:rPr>
          <w:rFonts w:eastAsia="Times New Roman"/>
          <w:lang w:eastAsia="ru-RU"/>
        </w:rPr>
        <w:t>»</w:t>
      </w:r>
      <w:r w:rsidRPr="00C26ADB">
        <w:rPr>
          <w:rFonts w:eastAsia="Times New Roman"/>
          <w:lang w:eastAsia="ru-RU"/>
        </w:rPr>
        <w:t xml:space="preserve"> рівень епідемічної небезпеки, </w:t>
      </w:r>
      <w:r w:rsidRPr="006966CB">
        <w:rPr>
          <w:rFonts w:eastAsia="Times New Roman"/>
          <w:b/>
          <w:i/>
          <w:lang w:eastAsia="ru-RU"/>
        </w:rPr>
        <w:t>додатково можуть застосовуватись обмежувальні протиепідемічні заходи</w:t>
      </w:r>
      <w:r w:rsidRPr="00C26ADB">
        <w:rPr>
          <w:rFonts w:eastAsia="Times New Roman"/>
          <w:lang w:eastAsia="ru-RU"/>
        </w:rPr>
        <w:t>, визначені рішенням Державної комісії з питань техногенно-екологічної безпеки та надзвичайних ситуацій або органів державної влади та органів місцевого самоврядування.</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 xml:space="preserve">Головним державним санітарним лікарем України розробляються та затверджуються протиепідемічні заходи, які визначають </w:t>
      </w:r>
      <w:r w:rsidRPr="006966CB">
        <w:rPr>
          <w:rFonts w:eastAsia="Times New Roman"/>
          <w:b/>
          <w:i/>
          <w:lang w:eastAsia="ru-RU"/>
        </w:rPr>
        <w:t>особливості провадження діяльності суб’єктами господарювання на період карантину</w:t>
      </w:r>
      <w:r w:rsidRPr="00C26ADB">
        <w:rPr>
          <w:rFonts w:eastAsia="Times New Roman"/>
          <w:lang w:eastAsia="ru-RU"/>
        </w:rPr>
        <w:t>.</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 xml:space="preserve">Додатково інформуємо, що згідно із статтею 29 Закону України </w:t>
      </w:r>
      <w:r>
        <w:rPr>
          <w:rFonts w:eastAsia="Times New Roman"/>
          <w:lang w:eastAsia="ru-RU"/>
        </w:rPr>
        <w:t>«</w:t>
      </w:r>
      <w:r w:rsidRPr="00C26ADB">
        <w:rPr>
          <w:rFonts w:eastAsia="Times New Roman"/>
          <w:lang w:eastAsia="ru-RU"/>
        </w:rPr>
        <w:t>Про захист н</w:t>
      </w:r>
      <w:r>
        <w:rPr>
          <w:rFonts w:eastAsia="Times New Roman"/>
          <w:lang w:eastAsia="ru-RU"/>
        </w:rPr>
        <w:t xml:space="preserve">аселення від інфекційних </w:t>
      </w:r>
      <w:proofErr w:type="spellStart"/>
      <w:r>
        <w:rPr>
          <w:rFonts w:eastAsia="Times New Roman"/>
          <w:lang w:eastAsia="ru-RU"/>
        </w:rPr>
        <w:t>хвороб</w:t>
      </w:r>
      <w:proofErr w:type="spellEnd"/>
      <w:r>
        <w:rPr>
          <w:rFonts w:eastAsia="Times New Roman"/>
          <w:lang w:eastAsia="ru-RU"/>
        </w:rPr>
        <w:t>»</w:t>
      </w:r>
      <w:r w:rsidRPr="00C26ADB">
        <w:rPr>
          <w:rFonts w:eastAsia="Times New Roman"/>
          <w:lang w:eastAsia="ru-RU"/>
        </w:rPr>
        <w:t xml:space="preserve"> питання про встановлення карантину порушує перед Кабінетом Міністрів України </w:t>
      </w:r>
      <w:r w:rsidRPr="006966CB">
        <w:rPr>
          <w:rFonts w:eastAsia="Times New Roman"/>
          <w:b/>
          <w:i/>
          <w:lang w:eastAsia="ru-RU"/>
        </w:rPr>
        <w:t>центральний орган виконавчої влади, що забезпечує формування державної політики у сфері охорони здоров’я</w:t>
      </w:r>
      <w:r w:rsidRPr="00C26ADB">
        <w:rPr>
          <w:rFonts w:eastAsia="Times New Roman"/>
          <w:lang w:eastAsia="ru-RU"/>
        </w:rPr>
        <w:t>, за поданням головного державного санітарного лікаря України.</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У рішенні про встановлення карантину зазначаються обставини, що призвели до цього, визначаються межі території карантину, затверджуються необхідні профілактичні, протиепідемічні та інші заходи, їх виконавці та терміни проведення, встановлюються тимчасові обмеження прав фізичних і юридичних осіб та додаткові обов'язки, що покладаються на них, підстави та порядок обов’язкової самоізоляції, перебування особи в обсерваторі (обсервації), госпіталізації до тимчасових закладів охорони здоров’я (спеціалізованих шпиталів). Карантин встановлюється на період, необхідний для ліквідації епідемії чи спалаху особливо небезпечної інфекційної хвороби. На цей період можуть змінюватися режими роботи підприємств, установ, організацій, вноситися інші необхідні зміни щодо умов їх виробничої та іншої діяльності.</w:t>
      </w:r>
    </w:p>
    <w:p w:rsidR="00DC64F0" w:rsidRPr="00C26ADB" w:rsidRDefault="00DC64F0" w:rsidP="00627D66">
      <w:pPr>
        <w:tabs>
          <w:tab w:val="left" w:pos="1980"/>
          <w:tab w:val="center" w:pos="4819"/>
        </w:tabs>
        <w:spacing w:line="233" w:lineRule="auto"/>
        <w:jc w:val="both"/>
        <w:rPr>
          <w:rFonts w:eastAsia="Times New Roman"/>
          <w:lang w:eastAsia="ru-RU"/>
        </w:rPr>
      </w:pPr>
      <w:r w:rsidRPr="00C26ADB">
        <w:rPr>
          <w:rFonts w:eastAsia="Times New Roman"/>
          <w:lang w:eastAsia="ru-RU"/>
        </w:rPr>
        <w:t xml:space="preserve">Таким чином, </w:t>
      </w:r>
      <w:r w:rsidRPr="006966CB">
        <w:rPr>
          <w:rFonts w:eastAsia="Times New Roman"/>
          <w:b/>
          <w:i/>
          <w:lang w:eastAsia="ru-RU"/>
        </w:rPr>
        <w:t xml:space="preserve">єдиним органом, який має право порушувати перед Кабінетом Міністрів України питання встановлення (зняття) карантинних обмежень, є </w:t>
      </w:r>
      <w:r w:rsidR="00627D66" w:rsidRPr="00627D66">
        <w:rPr>
          <w:rFonts w:eastAsia="Times New Roman"/>
          <w:b/>
          <w:i/>
          <w:lang w:eastAsia="ru-RU"/>
        </w:rPr>
        <w:t>Міністерство охорони здоров'я України</w:t>
      </w:r>
      <w:r w:rsidR="00627D66">
        <w:rPr>
          <w:rFonts w:eastAsia="Times New Roman"/>
          <w:b/>
          <w:i/>
          <w:lang w:eastAsia="ru-RU"/>
        </w:rPr>
        <w:t xml:space="preserve"> (МОЗ)</w:t>
      </w:r>
      <w:r w:rsidRPr="00C26ADB">
        <w:rPr>
          <w:rFonts w:eastAsia="Times New Roman"/>
          <w:lang w:eastAsia="ru-RU"/>
        </w:rPr>
        <w:t>, тобто виключно зазначене міністерство акумулює, опрацьовує та виносить на розгляд Уряду пропозиції до внесення змін та/або скасування встановлених на сьогодні карантинних обмежень.</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 xml:space="preserve">У свою чергу </w:t>
      </w:r>
      <w:r w:rsidR="00627D66" w:rsidRPr="00627D66">
        <w:rPr>
          <w:rFonts w:eastAsia="Times New Roman"/>
          <w:lang w:eastAsia="ru-RU"/>
        </w:rPr>
        <w:t>Міністерство розвитку економіки, торгівлі та сільського господарства України</w:t>
      </w:r>
      <w:r w:rsidR="00627D66">
        <w:rPr>
          <w:rFonts w:eastAsia="Times New Roman"/>
          <w:lang w:eastAsia="ru-RU"/>
        </w:rPr>
        <w:t xml:space="preserve"> (</w:t>
      </w:r>
      <w:r w:rsidR="00627D66" w:rsidRPr="00C26ADB">
        <w:rPr>
          <w:rFonts w:eastAsia="Times New Roman"/>
          <w:lang w:eastAsia="ru-RU"/>
        </w:rPr>
        <w:t>Мінекономіки</w:t>
      </w:r>
      <w:r w:rsidR="00627D66">
        <w:rPr>
          <w:rFonts w:eastAsia="Times New Roman"/>
          <w:lang w:eastAsia="ru-RU"/>
        </w:rPr>
        <w:t>)</w:t>
      </w:r>
      <w:r w:rsidRPr="00C26ADB">
        <w:rPr>
          <w:rFonts w:eastAsia="Times New Roman"/>
          <w:lang w:eastAsia="ru-RU"/>
        </w:rPr>
        <w:t xml:space="preserve">, за результатами розгляду звернень суб’єктів господарювання, а також співпраці із бізнес-асоціаціями, неодноразово зверталось до МОЗ із пропозиціями стосовно послаблення карантинних обмежувальних заходів з метою відновлення економічної </w:t>
      </w:r>
      <w:r w:rsidRPr="00C26ADB">
        <w:rPr>
          <w:rFonts w:eastAsia="Times New Roman"/>
          <w:lang w:eastAsia="ru-RU"/>
        </w:rPr>
        <w:lastRenderedPageBreak/>
        <w:t>активності суб’єктів господарювання та відповідного зменшення негативного впливу на економіку запроваджених обмежень.</w:t>
      </w:r>
    </w:p>
    <w:p w:rsidR="00DC64F0" w:rsidRPr="006966CB" w:rsidRDefault="00DC64F0" w:rsidP="00DC64F0">
      <w:pPr>
        <w:tabs>
          <w:tab w:val="left" w:pos="1980"/>
          <w:tab w:val="center" w:pos="4819"/>
        </w:tabs>
        <w:spacing w:line="233" w:lineRule="auto"/>
        <w:jc w:val="both"/>
        <w:rPr>
          <w:rFonts w:eastAsia="Times New Roman"/>
          <w:b/>
          <w:i/>
          <w:lang w:eastAsia="ru-RU"/>
        </w:rPr>
      </w:pPr>
      <w:r w:rsidRPr="00C26ADB">
        <w:rPr>
          <w:rFonts w:eastAsia="Times New Roman"/>
          <w:lang w:eastAsia="ru-RU"/>
        </w:rPr>
        <w:t xml:space="preserve">Також слід зазначити, що задля оперативного висвітлення законодавчих та інших змін, які стосуються діяльності підприємців в умовах пандемії, Мінекономіки спільно з Офісом розвитку малого і середнього підприємництва (SMEDO) </w:t>
      </w:r>
      <w:r w:rsidRPr="006966CB">
        <w:rPr>
          <w:rFonts w:eastAsia="Times New Roman"/>
          <w:b/>
          <w:i/>
          <w:lang w:eastAsia="ru-RU"/>
        </w:rPr>
        <w:t>створили загальний інформаційний ресурс для бізнесу під час карантину</w:t>
      </w:r>
      <w:r w:rsidRPr="006966CB">
        <w:rPr>
          <w:rFonts w:eastAsia="Times New Roman"/>
          <w:lang w:eastAsia="ru-RU"/>
        </w:rPr>
        <w:t>: http://sme.gov.ua/covid19/.</w:t>
      </w:r>
      <w:r w:rsidRPr="006966CB">
        <w:rPr>
          <w:rFonts w:eastAsia="Times New Roman"/>
          <w:b/>
          <w:i/>
          <w:lang w:eastAsia="ru-RU"/>
        </w:rPr>
        <w:t xml:space="preserve"> </w:t>
      </w:r>
    </w:p>
    <w:p w:rsidR="00DC64F0"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Вказаний веб-сайт містить актуальну інформацію та системно оновлюється. На веб-сайті вже міститься доступна інформація про діючі обмеження для підприємницької діяльності з метою протидії поширенню захворювання COVID-19, перелік заходів державної підтримки, відповіді на головні питання від бізнесу.</w:t>
      </w:r>
    </w:p>
    <w:p w:rsidR="00DC64F0" w:rsidRPr="006966C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 xml:space="preserve">Крім того, </w:t>
      </w:r>
      <w:r w:rsidRPr="006966CB">
        <w:rPr>
          <w:rFonts w:eastAsia="Times New Roman"/>
          <w:lang w:eastAsia="ru-RU"/>
        </w:rPr>
        <w:t xml:space="preserve">13 жовтня 2020 року </w:t>
      </w:r>
      <w:r w:rsidRPr="006966CB">
        <w:rPr>
          <w:rFonts w:eastAsia="Times New Roman"/>
          <w:b/>
          <w:i/>
          <w:lang w:eastAsia="ru-RU"/>
        </w:rPr>
        <w:t xml:space="preserve">стартував </w:t>
      </w:r>
      <w:proofErr w:type="spellStart"/>
      <w:r w:rsidRPr="006966CB">
        <w:rPr>
          <w:rFonts w:eastAsia="Times New Roman"/>
          <w:b/>
          <w:i/>
          <w:lang w:eastAsia="ru-RU"/>
        </w:rPr>
        <w:t>проєкт</w:t>
      </w:r>
      <w:proofErr w:type="spellEnd"/>
      <w:r w:rsidRPr="006966CB">
        <w:rPr>
          <w:rFonts w:eastAsia="Times New Roman"/>
          <w:b/>
          <w:i/>
          <w:lang w:eastAsia="ru-RU"/>
        </w:rPr>
        <w:t xml:space="preserve"> </w:t>
      </w:r>
      <w:proofErr w:type="spellStart"/>
      <w:r w:rsidRPr="006966CB">
        <w:rPr>
          <w:rFonts w:eastAsia="Times New Roman"/>
          <w:b/>
          <w:i/>
          <w:lang w:eastAsia="ru-RU"/>
        </w:rPr>
        <w:t>Business</w:t>
      </w:r>
      <w:proofErr w:type="spellEnd"/>
      <w:r w:rsidRPr="006966CB">
        <w:rPr>
          <w:rFonts w:eastAsia="Times New Roman"/>
          <w:b/>
          <w:i/>
          <w:lang w:eastAsia="ru-RU"/>
        </w:rPr>
        <w:t xml:space="preserve"> </w:t>
      </w:r>
      <w:proofErr w:type="spellStart"/>
      <w:r w:rsidRPr="006966CB">
        <w:rPr>
          <w:rFonts w:eastAsia="Times New Roman"/>
          <w:b/>
          <w:i/>
          <w:lang w:eastAsia="ru-RU"/>
        </w:rPr>
        <w:t>Index</w:t>
      </w:r>
      <w:proofErr w:type="spellEnd"/>
      <w:r w:rsidRPr="006966CB">
        <w:rPr>
          <w:rFonts w:eastAsia="Times New Roman"/>
          <w:b/>
          <w:i/>
          <w:lang w:eastAsia="ru-RU"/>
        </w:rPr>
        <w:t xml:space="preserve"> – системне опитування власників та керівників малого та середнього бізнесу</w:t>
      </w:r>
      <w:r w:rsidRPr="006966CB">
        <w:rPr>
          <w:rFonts w:eastAsia="Times New Roman"/>
          <w:lang w:eastAsia="ru-RU"/>
        </w:rPr>
        <w:t>, з метою виявлення впливу наслідків економічної кризи, пандемії COVID-19 та очікувань на 2021 року.</w:t>
      </w:r>
    </w:p>
    <w:p w:rsidR="00DC64F0" w:rsidRDefault="00DC64F0" w:rsidP="00DC64F0">
      <w:pPr>
        <w:tabs>
          <w:tab w:val="left" w:pos="1980"/>
          <w:tab w:val="center" w:pos="4819"/>
        </w:tabs>
        <w:spacing w:line="233" w:lineRule="auto"/>
        <w:jc w:val="both"/>
        <w:rPr>
          <w:rFonts w:eastAsia="Times New Roman"/>
          <w:lang w:eastAsia="ru-RU"/>
        </w:rPr>
      </w:pPr>
      <w:r w:rsidRPr="006966CB">
        <w:rPr>
          <w:rFonts w:eastAsia="Times New Roman"/>
          <w:lang w:eastAsia="ru-RU"/>
        </w:rPr>
        <w:t xml:space="preserve">Дослідження реалізовує платформа </w:t>
      </w:r>
      <w:proofErr w:type="spellStart"/>
      <w:r w:rsidRPr="006966CB">
        <w:rPr>
          <w:rFonts w:eastAsia="Times New Roman"/>
          <w:lang w:eastAsia="ru-RU"/>
        </w:rPr>
        <w:t>SheExports</w:t>
      </w:r>
      <w:proofErr w:type="spellEnd"/>
      <w:r w:rsidRPr="006966CB">
        <w:rPr>
          <w:rFonts w:eastAsia="Times New Roman"/>
          <w:lang w:eastAsia="ru-RU"/>
        </w:rPr>
        <w:t xml:space="preserve"> у партнерстві з дослідницькою компанією </w:t>
      </w:r>
      <w:proofErr w:type="spellStart"/>
      <w:r w:rsidRPr="006966CB">
        <w:rPr>
          <w:rFonts w:eastAsia="Times New Roman"/>
          <w:lang w:eastAsia="ru-RU"/>
        </w:rPr>
        <w:t>Gradus</w:t>
      </w:r>
      <w:proofErr w:type="spellEnd"/>
      <w:r w:rsidRPr="006966CB">
        <w:rPr>
          <w:rFonts w:eastAsia="Times New Roman"/>
          <w:lang w:eastAsia="ru-RU"/>
        </w:rPr>
        <w:t xml:space="preserve"> </w:t>
      </w:r>
      <w:proofErr w:type="spellStart"/>
      <w:r w:rsidRPr="006966CB">
        <w:rPr>
          <w:rFonts w:eastAsia="Times New Roman"/>
          <w:lang w:eastAsia="ru-RU"/>
        </w:rPr>
        <w:t>Research</w:t>
      </w:r>
      <w:proofErr w:type="spellEnd"/>
      <w:r w:rsidRPr="006966CB">
        <w:rPr>
          <w:rFonts w:eastAsia="Times New Roman"/>
          <w:lang w:eastAsia="ru-RU"/>
        </w:rPr>
        <w:t xml:space="preserve"> та аналітичним центром </w:t>
      </w:r>
      <w:proofErr w:type="spellStart"/>
      <w:r w:rsidRPr="006966CB">
        <w:rPr>
          <w:rFonts w:eastAsia="Times New Roman"/>
          <w:lang w:eastAsia="ru-RU"/>
        </w:rPr>
        <w:t>Advanter</w:t>
      </w:r>
      <w:proofErr w:type="spellEnd"/>
      <w:r w:rsidRPr="006966CB">
        <w:rPr>
          <w:rFonts w:eastAsia="Times New Roman"/>
          <w:lang w:eastAsia="ru-RU"/>
        </w:rPr>
        <w:t xml:space="preserve"> </w:t>
      </w:r>
      <w:proofErr w:type="spellStart"/>
      <w:r w:rsidRPr="006966CB">
        <w:rPr>
          <w:rFonts w:eastAsia="Times New Roman"/>
          <w:lang w:eastAsia="ru-RU"/>
        </w:rPr>
        <w:t>Group</w:t>
      </w:r>
      <w:proofErr w:type="spellEnd"/>
      <w:r w:rsidRPr="006966CB">
        <w:rPr>
          <w:rFonts w:eastAsia="Times New Roman"/>
          <w:lang w:eastAsia="ru-RU"/>
        </w:rPr>
        <w:t xml:space="preserve"> на замовлення Офісу з просування експорту України. Дослідженн</w:t>
      </w:r>
      <w:r>
        <w:rPr>
          <w:rFonts w:eastAsia="Times New Roman"/>
          <w:lang w:eastAsia="ru-RU"/>
        </w:rPr>
        <w:t xml:space="preserve">я проводиться в рамках </w:t>
      </w:r>
      <w:proofErr w:type="spellStart"/>
      <w:r>
        <w:rPr>
          <w:rFonts w:eastAsia="Times New Roman"/>
          <w:lang w:eastAsia="ru-RU"/>
        </w:rPr>
        <w:t>проєкту</w:t>
      </w:r>
      <w:proofErr w:type="spellEnd"/>
      <w:r>
        <w:rPr>
          <w:rFonts w:eastAsia="Times New Roman"/>
          <w:lang w:eastAsia="ru-RU"/>
        </w:rPr>
        <w:t xml:space="preserve"> «</w:t>
      </w:r>
      <w:r w:rsidRPr="006966CB">
        <w:rPr>
          <w:rFonts w:eastAsia="Times New Roman"/>
          <w:lang w:eastAsia="ru-RU"/>
        </w:rPr>
        <w:t>Застосування та реалізація Угоди про асоціацію ЄС-Україна у сфері торгівлі</w:t>
      </w:r>
      <w:r>
        <w:rPr>
          <w:rFonts w:eastAsia="Times New Roman"/>
          <w:lang w:eastAsia="ru-RU"/>
        </w:rPr>
        <w:t>»</w:t>
      </w:r>
      <w:r w:rsidRPr="006966CB">
        <w:rPr>
          <w:rFonts w:eastAsia="Times New Roman"/>
          <w:lang w:eastAsia="ru-RU"/>
        </w:rPr>
        <w:t xml:space="preserve">, що впроваджується німецькою федеральною компанією </w:t>
      </w:r>
      <w:proofErr w:type="spellStart"/>
      <w:r w:rsidRPr="006966CB">
        <w:rPr>
          <w:rFonts w:eastAsia="Times New Roman"/>
          <w:lang w:eastAsia="ru-RU"/>
        </w:rPr>
        <w:t>Deutsche</w:t>
      </w:r>
      <w:proofErr w:type="spellEnd"/>
      <w:r w:rsidRPr="006966CB">
        <w:rPr>
          <w:rFonts w:eastAsia="Times New Roman"/>
          <w:lang w:eastAsia="ru-RU"/>
        </w:rPr>
        <w:t xml:space="preserve"> </w:t>
      </w:r>
      <w:proofErr w:type="spellStart"/>
      <w:r w:rsidRPr="006966CB">
        <w:rPr>
          <w:rFonts w:eastAsia="Times New Roman"/>
          <w:lang w:eastAsia="ru-RU"/>
        </w:rPr>
        <w:t>Gesellschaft</w:t>
      </w:r>
      <w:proofErr w:type="spellEnd"/>
      <w:r w:rsidRPr="006966CB">
        <w:rPr>
          <w:rFonts w:eastAsia="Times New Roman"/>
          <w:lang w:eastAsia="ru-RU"/>
        </w:rPr>
        <w:t xml:space="preserve"> </w:t>
      </w:r>
      <w:proofErr w:type="spellStart"/>
      <w:r w:rsidRPr="006966CB">
        <w:rPr>
          <w:rFonts w:eastAsia="Times New Roman"/>
          <w:lang w:eastAsia="ru-RU"/>
        </w:rPr>
        <w:t>für</w:t>
      </w:r>
      <w:proofErr w:type="spellEnd"/>
      <w:r w:rsidRPr="006966CB">
        <w:rPr>
          <w:rFonts w:eastAsia="Times New Roman"/>
          <w:lang w:eastAsia="ru-RU"/>
        </w:rPr>
        <w:t xml:space="preserve"> </w:t>
      </w:r>
      <w:proofErr w:type="spellStart"/>
      <w:r w:rsidRPr="006966CB">
        <w:rPr>
          <w:rFonts w:eastAsia="Times New Roman"/>
          <w:lang w:eastAsia="ru-RU"/>
        </w:rPr>
        <w:t>Internationale</w:t>
      </w:r>
      <w:proofErr w:type="spellEnd"/>
      <w:r w:rsidRPr="006966CB">
        <w:rPr>
          <w:rFonts w:eastAsia="Times New Roman"/>
          <w:lang w:eastAsia="ru-RU"/>
        </w:rPr>
        <w:t xml:space="preserve"> </w:t>
      </w:r>
      <w:proofErr w:type="spellStart"/>
      <w:r w:rsidRPr="006966CB">
        <w:rPr>
          <w:rFonts w:eastAsia="Times New Roman"/>
          <w:lang w:eastAsia="ru-RU"/>
        </w:rPr>
        <w:t>Zusammenarbeit</w:t>
      </w:r>
      <w:proofErr w:type="spellEnd"/>
      <w:r w:rsidRPr="006966CB">
        <w:rPr>
          <w:rFonts w:eastAsia="Times New Roman"/>
          <w:lang w:eastAsia="ru-RU"/>
        </w:rPr>
        <w:t xml:space="preserve"> (GIZ) </w:t>
      </w:r>
      <w:proofErr w:type="spellStart"/>
      <w:r w:rsidRPr="006966CB">
        <w:rPr>
          <w:rFonts w:eastAsia="Times New Roman"/>
          <w:lang w:eastAsia="ru-RU"/>
        </w:rPr>
        <w:t>GmbH</w:t>
      </w:r>
      <w:proofErr w:type="spellEnd"/>
      <w:r w:rsidRPr="006966CB">
        <w:rPr>
          <w:rFonts w:eastAsia="Times New Roman"/>
          <w:lang w:eastAsia="ru-RU"/>
        </w:rPr>
        <w:t>.</w:t>
      </w:r>
    </w:p>
    <w:p w:rsidR="00DC64F0" w:rsidRPr="00C26ADB"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За результатами буде сформовано аналітичний звіт, який буде надіслано учасникам опитування до кінця грудня 2020 року на e-</w:t>
      </w:r>
      <w:proofErr w:type="spellStart"/>
      <w:r w:rsidRPr="00C26ADB">
        <w:rPr>
          <w:rFonts w:eastAsia="Times New Roman"/>
          <w:lang w:eastAsia="ru-RU"/>
        </w:rPr>
        <w:t>mail</w:t>
      </w:r>
      <w:proofErr w:type="spellEnd"/>
      <w:r w:rsidRPr="00C26ADB">
        <w:rPr>
          <w:rFonts w:eastAsia="Times New Roman"/>
          <w:lang w:eastAsia="ru-RU"/>
        </w:rPr>
        <w:t xml:space="preserve">, вказаний під час реєстрації у дослідженні. </w:t>
      </w:r>
    </w:p>
    <w:p w:rsidR="00DC64F0" w:rsidRDefault="00DC64F0" w:rsidP="00DC64F0">
      <w:pPr>
        <w:tabs>
          <w:tab w:val="left" w:pos="1980"/>
          <w:tab w:val="center" w:pos="4819"/>
        </w:tabs>
        <w:spacing w:line="233" w:lineRule="auto"/>
        <w:jc w:val="both"/>
        <w:rPr>
          <w:rFonts w:eastAsia="Times New Roman"/>
          <w:lang w:eastAsia="ru-RU"/>
        </w:rPr>
      </w:pPr>
      <w:r w:rsidRPr="00C26ADB">
        <w:rPr>
          <w:rFonts w:eastAsia="Times New Roman"/>
          <w:lang w:eastAsia="ru-RU"/>
        </w:rPr>
        <w:t xml:space="preserve">Для </w:t>
      </w:r>
      <w:r w:rsidRPr="006966CB">
        <w:rPr>
          <w:rFonts w:eastAsia="Times New Roman"/>
          <w:b/>
          <w:i/>
          <w:lang w:eastAsia="ru-RU"/>
        </w:rPr>
        <w:t>участі в опитуванні першої хвилі</w:t>
      </w:r>
      <w:r w:rsidRPr="00C26ADB">
        <w:rPr>
          <w:rFonts w:eastAsia="Times New Roman"/>
          <w:lang w:eastAsia="ru-RU"/>
        </w:rPr>
        <w:t xml:space="preserve"> необхідно перейти за посиланням: https://web.gradus.app/business. </w:t>
      </w:r>
    </w:p>
    <w:p w:rsidR="0074517A" w:rsidRPr="004D15CE" w:rsidRDefault="00DC64F0" w:rsidP="004D15CE">
      <w:pPr>
        <w:tabs>
          <w:tab w:val="left" w:pos="1980"/>
          <w:tab w:val="center" w:pos="4819"/>
        </w:tabs>
        <w:spacing w:line="233" w:lineRule="auto"/>
        <w:jc w:val="both"/>
        <w:rPr>
          <w:rFonts w:eastAsia="Times New Roman"/>
          <w:lang w:eastAsia="ru-RU"/>
        </w:rPr>
      </w:pPr>
      <w:r w:rsidRPr="00C26ADB">
        <w:rPr>
          <w:rFonts w:eastAsia="Times New Roman"/>
          <w:lang w:eastAsia="ru-RU"/>
        </w:rPr>
        <w:t>Надані відповіді будуть взяті до уваги при плануванні програм державної підтримки та інших заходів стимулювання розвитку малого та середнього підприємництва в Україні.</w:t>
      </w:r>
    </w:p>
    <w:sectPr w:rsidR="0074517A" w:rsidRPr="004D15CE" w:rsidSect="00627D66">
      <w:headerReference w:type="default" r:id="rId6"/>
      <w:pgSz w:w="11906" w:h="16838"/>
      <w:pgMar w:top="1134" w:right="850"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8F7" w:rsidRDefault="008D68F7" w:rsidP="00627D66">
      <w:pPr>
        <w:spacing w:line="240" w:lineRule="auto"/>
      </w:pPr>
      <w:r>
        <w:separator/>
      </w:r>
    </w:p>
  </w:endnote>
  <w:endnote w:type="continuationSeparator" w:id="0">
    <w:p w:rsidR="008D68F7" w:rsidRDefault="008D68F7" w:rsidP="00627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8F7" w:rsidRDefault="008D68F7" w:rsidP="00627D66">
      <w:pPr>
        <w:spacing w:line="240" w:lineRule="auto"/>
      </w:pPr>
      <w:r>
        <w:separator/>
      </w:r>
    </w:p>
  </w:footnote>
  <w:footnote w:type="continuationSeparator" w:id="0">
    <w:p w:rsidR="008D68F7" w:rsidRDefault="008D68F7" w:rsidP="00627D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382240"/>
      <w:docPartObj>
        <w:docPartGallery w:val="Page Numbers (Top of Page)"/>
        <w:docPartUnique/>
      </w:docPartObj>
    </w:sdtPr>
    <w:sdtEndPr/>
    <w:sdtContent>
      <w:p w:rsidR="00627D66" w:rsidRDefault="00627D66" w:rsidP="0074517A">
        <w:pPr>
          <w:pStyle w:val="a3"/>
          <w:jc w:val="center"/>
        </w:pPr>
        <w:r>
          <w:fldChar w:fldCharType="begin"/>
        </w:r>
        <w:r>
          <w:instrText>PAGE   \* MERGEFORMAT</w:instrText>
        </w:r>
        <w:r>
          <w:fldChar w:fldCharType="separate"/>
        </w:r>
        <w:r w:rsidR="00786CBF" w:rsidRPr="00786CBF">
          <w:rPr>
            <w:noProof/>
            <w:lang w:val="ru-RU"/>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25"/>
    <w:rsid w:val="000C7066"/>
    <w:rsid w:val="00230F25"/>
    <w:rsid w:val="00280279"/>
    <w:rsid w:val="002D66EF"/>
    <w:rsid w:val="003E564B"/>
    <w:rsid w:val="004D15CE"/>
    <w:rsid w:val="004D4B1A"/>
    <w:rsid w:val="00627D66"/>
    <w:rsid w:val="006A14A2"/>
    <w:rsid w:val="0074517A"/>
    <w:rsid w:val="00786CBF"/>
    <w:rsid w:val="007D55C0"/>
    <w:rsid w:val="008D68F7"/>
    <w:rsid w:val="00B70995"/>
    <w:rsid w:val="00BD4D91"/>
    <w:rsid w:val="00DC64F0"/>
    <w:rsid w:val="00F56F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5ACD2-D8D0-4F8D-B2E3-4AC152E5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uk-UA"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D66"/>
    <w:pPr>
      <w:tabs>
        <w:tab w:val="center" w:pos="4677"/>
        <w:tab w:val="right" w:pos="9355"/>
      </w:tabs>
      <w:spacing w:line="240" w:lineRule="auto"/>
    </w:pPr>
  </w:style>
  <w:style w:type="character" w:customStyle="1" w:styleId="a4">
    <w:name w:val="Верхний колонтитул Знак"/>
    <w:basedOn w:val="a0"/>
    <w:link w:val="a3"/>
    <w:uiPriority w:val="99"/>
    <w:rsid w:val="00627D66"/>
  </w:style>
  <w:style w:type="paragraph" w:styleId="a5">
    <w:name w:val="footer"/>
    <w:basedOn w:val="a"/>
    <w:link w:val="a6"/>
    <w:uiPriority w:val="99"/>
    <w:unhideWhenUsed/>
    <w:rsid w:val="00627D66"/>
    <w:pPr>
      <w:tabs>
        <w:tab w:val="center" w:pos="4677"/>
        <w:tab w:val="right" w:pos="9355"/>
      </w:tabs>
      <w:spacing w:line="240" w:lineRule="auto"/>
    </w:pPr>
  </w:style>
  <w:style w:type="character" w:customStyle="1" w:styleId="a6">
    <w:name w:val="Нижний колонтитул Знак"/>
    <w:basedOn w:val="a0"/>
    <w:link w:val="a5"/>
    <w:uiPriority w:val="99"/>
    <w:rsid w:val="00627D66"/>
  </w:style>
  <w:style w:type="character" w:styleId="a7">
    <w:name w:val="Hyperlink"/>
    <w:basedOn w:val="a0"/>
    <w:uiPriority w:val="99"/>
    <w:unhideWhenUsed/>
    <w:rsid w:val="000C7066"/>
    <w:rPr>
      <w:color w:val="0563C1" w:themeColor="hyperlink"/>
      <w:u w:val="single"/>
    </w:rPr>
  </w:style>
  <w:style w:type="paragraph" w:styleId="a8">
    <w:name w:val="Balloon Text"/>
    <w:basedOn w:val="a"/>
    <w:link w:val="a9"/>
    <w:uiPriority w:val="99"/>
    <w:semiHidden/>
    <w:unhideWhenUsed/>
    <w:rsid w:val="00786CBF"/>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6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8619</Words>
  <Characters>4913</Characters>
  <Application>Microsoft Office Word</Application>
  <DocSecurity>0</DocSecurity>
  <Lines>40</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cp:lastPrinted>2020-10-26T07:52:00Z</cp:lastPrinted>
  <dcterms:created xsi:type="dcterms:W3CDTF">2020-10-26T06:33:00Z</dcterms:created>
  <dcterms:modified xsi:type="dcterms:W3CDTF">2020-10-26T07:53:00Z</dcterms:modified>
</cp:coreProperties>
</file>